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C3" w:rsidRDefault="00A64AC3"/>
    <w:p w:rsidR="00A64AC3" w:rsidRPr="00F83BC6" w:rsidRDefault="00A64AC3" w:rsidP="00926F9F">
      <w:pPr>
        <w:jc w:val="center"/>
        <w:rPr>
          <w:rFonts w:ascii="Garamond" w:hAnsi="Garamond"/>
          <w:b/>
          <w:color w:val="006600"/>
          <w:sz w:val="36"/>
          <w:szCs w:val="36"/>
          <w:lang w:eastAsia="fr-FR"/>
        </w:rPr>
      </w:pPr>
      <w:r w:rsidRPr="00F83BC6">
        <w:rPr>
          <w:rFonts w:ascii="Garamond" w:hAnsi="Garamond"/>
          <w:b/>
          <w:color w:val="006600"/>
          <w:sz w:val="36"/>
          <w:szCs w:val="36"/>
          <w:lang w:eastAsia="fr-FR"/>
        </w:rPr>
        <w:t>Compte rendu</w:t>
      </w:r>
    </w:p>
    <w:p w:rsidR="00A64AC3" w:rsidRPr="00F83BC6" w:rsidRDefault="00A64AC3" w:rsidP="00926F9F">
      <w:pPr>
        <w:jc w:val="center"/>
        <w:rPr>
          <w:rFonts w:ascii="Garamond" w:hAnsi="Garamond"/>
          <w:b/>
          <w:color w:val="006600"/>
          <w:sz w:val="36"/>
          <w:szCs w:val="36"/>
          <w:lang w:eastAsia="fr-FR"/>
        </w:rPr>
      </w:pPr>
      <w:r>
        <w:rPr>
          <w:rFonts w:ascii="Garamond" w:hAnsi="Garamond"/>
          <w:b/>
          <w:color w:val="006600"/>
          <w:sz w:val="36"/>
          <w:szCs w:val="36"/>
          <w:lang w:eastAsia="fr-FR"/>
        </w:rPr>
        <w:t>Comité de Suivi</w:t>
      </w:r>
    </w:p>
    <w:p w:rsidR="00A64AC3" w:rsidRPr="0001224B" w:rsidRDefault="00A64AC3" w:rsidP="0001224B">
      <w:pPr>
        <w:jc w:val="center"/>
        <w:rPr>
          <w:rFonts w:ascii="Garamond" w:hAnsi="Garamond"/>
          <w:b/>
          <w:color w:val="006600"/>
          <w:lang w:eastAsia="fr-FR"/>
        </w:rPr>
      </w:pPr>
      <w:r w:rsidRPr="00F83BC6">
        <w:rPr>
          <w:rFonts w:ascii="Garamond" w:hAnsi="Garamond"/>
          <w:b/>
          <w:color w:val="006600"/>
          <w:lang w:eastAsia="fr-FR"/>
        </w:rPr>
        <w:t xml:space="preserve">Le </w:t>
      </w:r>
      <w:r>
        <w:rPr>
          <w:rFonts w:ascii="Garamond" w:hAnsi="Garamond"/>
          <w:b/>
          <w:color w:val="006600"/>
          <w:lang w:eastAsia="fr-FR"/>
        </w:rPr>
        <w:t xml:space="preserve">9 avril </w:t>
      </w:r>
      <w:r w:rsidRPr="00F83BC6">
        <w:rPr>
          <w:rFonts w:ascii="Garamond" w:hAnsi="Garamond"/>
          <w:b/>
          <w:color w:val="006600"/>
          <w:lang w:eastAsia="fr-FR"/>
        </w:rPr>
        <w:t xml:space="preserve"> à </w:t>
      </w:r>
      <w:smartTag w:uri="urn:schemas-microsoft-com:office:smarttags" w:element="PersonName">
        <w:smartTagPr>
          <w:attr w:name="ProductID" w:val="la Mairie"/>
        </w:smartTagPr>
        <w:r>
          <w:rPr>
            <w:rFonts w:ascii="Garamond" w:hAnsi="Garamond"/>
            <w:b/>
            <w:color w:val="006600"/>
            <w:lang w:eastAsia="fr-FR"/>
          </w:rPr>
          <w:t>la Mairie</w:t>
        </w:r>
      </w:smartTag>
      <w:r>
        <w:rPr>
          <w:rFonts w:ascii="Garamond" w:hAnsi="Garamond"/>
          <w:b/>
          <w:color w:val="006600"/>
          <w:lang w:eastAsia="fr-FR"/>
        </w:rPr>
        <w:t xml:space="preserve"> de Bonifacio.</w:t>
      </w:r>
    </w:p>
    <w:p w:rsidR="00A64AC3" w:rsidRPr="00F83BC6" w:rsidRDefault="00A64AC3" w:rsidP="00420220">
      <w:pPr>
        <w:jc w:val="both"/>
        <w:rPr>
          <w:b/>
          <w:color w:val="006600"/>
          <w:sz w:val="28"/>
          <w:u w:val="single"/>
          <w:lang w:eastAsia="fr-FR"/>
        </w:rPr>
      </w:pPr>
      <w:r w:rsidRPr="00F83BC6">
        <w:rPr>
          <w:b/>
          <w:color w:val="006600"/>
          <w:sz w:val="28"/>
          <w:u w:val="single"/>
          <w:lang w:eastAsia="fr-FR"/>
        </w:rPr>
        <w:t xml:space="preserve">Étaient présents :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1406"/>
        <w:gridCol w:w="2460"/>
        <w:gridCol w:w="3897"/>
      </w:tblGrid>
      <w:tr w:rsidR="00A64AC3" w:rsidRPr="00482B8C" w:rsidTr="003F578B">
        <w:tc>
          <w:tcPr>
            <w:tcW w:w="1525" w:type="dxa"/>
          </w:tcPr>
          <w:p w:rsidR="00A64AC3" w:rsidRPr="00482B8C" w:rsidRDefault="00A64AC3" w:rsidP="00482B8C">
            <w:pPr>
              <w:spacing w:after="0" w:line="240" w:lineRule="auto"/>
              <w:rPr>
                <w:b/>
              </w:rPr>
            </w:pPr>
            <w:r w:rsidRPr="00482B8C">
              <w:rPr>
                <w:b/>
              </w:rPr>
              <w:t>Nom</w:t>
            </w:r>
          </w:p>
        </w:tc>
        <w:tc>
          <w:tcPr>
            <w:tcW w:w="1406" w:type="dxa"/>
          </w:tcPr>
          <w:p w:rsidR="00A64AC3" w:rsidRPr="00482B8C" w:rsidRDefault="00A64AC3" w:rsidP="00482B8C">
            <w:pPr>
              <w:spacing w:after="0" w:line="240" w:lineRule="auto"/>
              <w:rPr>
                <w:b/>
              </w:rPr>
            </w:pPr>
            <w:r w:rsidRPr="00482B8C">
              <w:rPr>
                <w:b/>
              </w:rPr>
              <w:t>Prénom</w:t>
            </w:r>
          </w:p>
        </w:tc>
        <w:tc>
          <w:tcPr>
            <w:tcW w:w="2460" w:type="dxa"/>
          </w:tcPr>
          <w:p w:rsidR="00A64AC3" w:rsidRPr="00482B8C" w:rsidRDefault="00A64AC3" w:rsidP="00482B8C">
            <w:pPr>
              <w:spacing w:after="0" w:line="240" w:lineRule="auto"/>
              <w:rPr>
                <w:b/>
              </w:rPr>
            </w:pPr>
            <w:r w:rsidRPr="00482B8C">
              <w:rPr>
                <w:b/>
              </w:rPr>
              <w:t>Organisme</w:t>
            </w:r>
          </w:p>
        </w:tc>
        <w:tc>
          <w:tcPr>
            <w:tcW w:w="3897" w:type="dxa"/>
          </w:tcPr>
          <w:p w:rsidR="00A64AC3" w:rsidRPr="00482B8C" w:rsidRDefault="00A64AC3" w:rsidP="00482B8C">
            <w:pPr>
              <w:spacing w:after="0" w:line="240" w:lineRule="auto"/>
              <w:rPr>
                <w:b/>
              </w:rPr>
            </w:pPr>
            <w:r>
              <w:rPr>
                <w:b/>
              </w:rPr>
              <w:t>Contact</w:t>
            </w:r>
          </w:p>
        </w:tc>
      </w:tr>
      <w:tr w:rsidR="00A64AC3" w:rsidRPr="00482B8C" w:rsidTr="003F578B">
        <w:tc>
          <w:tcPr>
            <w:tcW w:w="1525" w:type="dxa"/>
          </w:tcPr>
          <w:p w:rsidR="00A64AC3" w:rsidRPr="00482B8C" w:rsidRDefault="00A64AC3" w:rsidP="00482B8C">
            <w:pPr>
              <w:spacing w:after="0" w:line="240" w:lineRule="auto"/>
            </w:pPr>
            <w:r w:rsidRPr="00482B8C">
              <w:t>PORTAFAX</w:t>
            </w:r>
          </w:p>
        </w:tc>
        <w:tc>
          <w:tcPr>
            <w:tcW w:w="1406" w:type="dxa"/>
          </w:tcPr>
          <w:p w:rsidR="00A64AC3" w:rsidRPr="00482B8C" w:rsidRDefault="00A64AC3" w:rsidP="00482B8C">
            <w:pPr>
              <w:spacing w:after="0" w:line="240" w:lineRule="auto"/>
            </w:pPr>
            <w:r w:rsidRPr="00482B8C">
              <w:t>Hélène</w:t>
            </w:r>
          </w:p>
        </w:tc>
        <w:tc>
          <w:tcPr>
            <w:tcW w:w="2460" w:type="dxa"/>
          </w:tcPr>
          <w:p w:rsidR="00A64AC3" w:rsidRPr="00482B8C" w:rsidRDefault="00A64AC3" w:rsidP="00482B8C">
            <w:pPr>
              <w:spacing w:after="0" w:line="240" w:lineRule="auto"/>
            </w:pPr>
            <w:smartTag w:uri="urn:schemas-microsoft-com:office:smarttags" w:element="PersonName">
              <w:smartTagPr>
                <w:attr w:name="ProductID" w:val="la Mairie"/>
              </w:smartTagPr>
              <w:r w:rsidRPr="00482B8C">
                <w:t>Mairie</w:t>
              </w:r>
            </w:smartTag>
            <w:r w:rsidRPr="00482B8C">
              <w:t xml:space="preserve"> de Bonifacio</w:t>
            </w:r>
          </w:p>
        </w:tc>
        <w:tc>
          <w:tcPr>
            <w:tcW w:w="3897" w:type="dxa"/>
          </w:tcPr>
          <w:p w:rsidR="00A64AC3" w:rsidRPr="00482B8C" w:rsidRDefault="00A64AC3" w:rsidP="00482B8C">
            <w:pPr>
              <w:spacing w:after="0" w:line="240" w:lineRule="auto"/>
            </w:pPr>
            <w:hyperlink r:id="rId7" w:history="1">
              <w:r w:rsidRPr="00473FE9">
                <w:rPr>
                  <w:rStyle w:val="Hyperlink"/>
                </w:rPr>
                <w:t>helene.portafax@mairiedebonifacio.com</w:t>
              </w:r>
            </w:hyperlink>
          </w:p>
        </w:tc>
      </w:tr>
      <w:tr w:rsidR="00A64AC3" w:rsidRPr="00482B8C" w:rsidTr="003F578B">
        <w:tc>
          <w:tcPr>
            <w:tcW w:w="1525" w:type="dxa"/>
          </w:tcPr>
          <w:p w:rsidR="00A64AC3" w:rsidRPr="00482B8C" w:rsidRDefault="00A64AC3" w:rsidP="00482B8C">
            <w:pPr>
              <w:spacing w:after="0" w:line="240" w:lineRule="auto"/>
            </w:pPr>
            <w:r w:rsidRPr="00482B8C">
              <w:t>DEGO</w:t>
            </w:r>
            <w:r>
              <w:t>T</w:t>
            </w:r>
            <w:r w:rsidRPr="00482B8C">
              <w:t>T SERAFINO</w:t>
            </w:r>
          </w:p>
        </w:tc>
        <w:tc>
          <w:tcPr>
            <w:tcW w:w="1406" w:type="dxa"/>
          </w:tcPr>
          <w:p w:rsidR="00A64AC3" w:rsidRPr="00482B8C" w:rsidRDefault="00A64AC3" w:rsidP="00482B8C">
            <w:pPr>
              <w:spacing w:after="0" w:line="240" w:lineRule="auto"/>
            </w:pPr>
            <w:r w:rsidRPr="00482B8C">
              <w:t>Claude</w:t>
            </w:r>
          </w:p>
        </w:tc>
        <w:tc>
          <w:tcPr>
            <w:tcW w:w="2460" w:type="dxa"/>
          </w:tcPr>
          <w:p w:rsidR="00A64AC3" w:rsidRPr="00482B8C" w:rsidRDefault="00A64AC3" w:rsidP="00482B8C">
            <w:pPr>
              <w:spacing w:after="0" w:line="240" w:lineRule="auto"/>
            </w:pPr>
            <w:smartTag w:uri="urn:schemas-microsoft-com:office:smarttags" w:element="PersonName">
              <w:smartTagPr>
                <w:attr w:name="ProductID" w:val="la Mairie"/>
              </w:smartTagPr>
              <w:r w:rsidRPr="00482B8C">
                <w:t>Mairie</w:t>
              </w:r>
            </w:smartTag>
            <w:r w:rsidRPr="00482B8C">
              <w:t xml:space="preserve"> de Bonifacio</w:t>
            </w:r>
          </w:p>
        </w:tc>
        <w:tc>
          <w:tcPr>
            <w:tcW w:w="3897" w:type="dxa"/>
          </w:tcPr>
          <w:p w:rsidR="00A64AC3" w:rsidRDefault="00A64AC3" w:rsidP="00482B8C">
            <w:pPr>
              <w:spacing w:after="0" w:line="240" w:lineRule="auto"/>
            </w:pPr>
            <w:r>
              <w:t>06 79 38 31 12</w:t>
            </w:r>
          </w:p>
          <w:p w:rsidR="00A64AC3" w:rsidRPr="00482B8C" w:rsidRDefault="00A64AC3" w:rsidP="00741F90">
            <w:pPr>
              <w:spacing w:after="0" w:line="240" w:lineRule="auto"/>
            </w:pPr>
            <w:hyperlink r:id="rId8" w:history="1">
              <w:r w:rsidRPr="00127C42">
                <w:rPr>
                  <w:rStyle w:val="Hyperlink"/>
                </w:rPr>
                <w:t>Claude.degott-serafino@orange.fr</w:t>
              </w:r>
            </w:hyperlink>
          </w:p>
        </w:tc>
      </w:tr>
      <w:tr w:rsidR="00A64AC3" w:rsidRPr="00482B8C" w:rsidTr="003F578B">
        <w:tc>
          <w:tcPr>
            <w:tcW w:w="1525" w:type="dxa"/>
          </w:tcPr>
          <w:p w:rsidR="00A64AC3" w:rsidRPr="00482B8C" w:rsidRDefault="00A64AC3" w:rsidP="009D0297">
            <w:pPr>
              <w:spacing w:after="0" w:line="240" w:lineRule="auto"/>
            </w:pPr>
            <w:r>
              <w:t>SALICETI</w:t>
            </w:r>
          </w:p>
        </w:tc>
        <w:tc>
          <w:tcPr>
            <w:tcW w:w="1406" w:type="dxa"/>
          </w:tcPr>
          <w:p w:rsidR="00A64AC3" w:rsidRPr="00482B8C" w:rsidRDefault="00A64AC3" w:rsidP="009D0297">
            <w:pPr>
              <w:spacing w:after="0" w:line="240" w:lineRule="auto"/>
            </w:pPr>
            <w:r>
              <w:t>Marie Ange</w:t>
            </w:r>
          </w:p>
        </w:tc>
        <w:tc>
          <w:tcPr>
            <w:tcW w:w="2460" w:type="dxa"/>
          </w:tcPr>
          <w:p w:rsidR="00A64AC3" w:rsidRPr="00482B8C" w:rsidRDefault="00A64AC3" w:rsidP="009D0297">
            <w:pPr>
              <w:spacing w:after="0" w:line="240" w:lineRule="auto"/>
            </w:pPr>
            <w:r>
              <w:t>Office de l’Environnement de la Corse</w:t>
            </w:r>
          </w:p>
        </w:tc>
        <w:tc>
          <w:tcPr>
            <w:tcW w:w="3897" w:type="dxa"/>
          </w:tcPr>
          <w:p w:rsidR="00A64AC3" w:rsidRDefault="00A64AC3" w:rsidP="009D0297">
            <w:pPr>
              <w:spacing w:after="0" w:line="240" w:lineRule="auto"/>
            </w:pPr>
            <w:r>
              <w:t>06 72 02 95 45</w:t>
            </w:r>
          </w:p>
          <w:p w:rsidR="00A64AC3" w:rsidRDefault="00A64AC3" w:rsidP="009D0297">
            <w:pPr>
              <w:spacing w:after="0" w:line="240" w:lineRule="auto"/>
            </w:pPr>
            <w:hyperlink r:id="rId9" w:history="1">
              <w:r w:rsidRPr="00473FE9">
                <w:rPr>
                  <w:rStyle w:val="Hyperlink"/>
                </w:rPr>
                <w:t>saliceti@oec.fr</w:t>
              </w:r>
            </w:hyperlink>
          </w:p>
        </w:tc>
      </w:tr>
      <w:tr w:rsidR="00A64AC3" w:rsidRPr="00482B8C" w:rsidTr="003F578B">
        <w:tc>
          <w:tcPr>
            <w:tcW w:w="1525" w:type="dxa"/>
          </w:tcPr>
          <w:p w:rsidR="00A64AC3" w:rsidRDefault="00A64AC3" w:rsidP="00482B8C">
            <w:pPr>
              <w:spacing w:after="0" w:line="240" w:lineRule="auto"/>
            </w:pPr>
            <w:r>
              <w:t>DON SIMONI</w:t>
            </w:r>
          </w:p>
        </w:tc>
        <w:tc>
          <w:tcPr>
            <w:tcW w:w="1406" w:type="dxa"/>
          </w:tcPr>
          <w:p w:rsidR="00A64AC3" w:rsidRDefault="00A64AC3" w:rsidP="00482B8C">
            <w:pPr>
              <w:spacing w:after="0" w:line="240" w:lineRule="auto"/>
            </w:pPr>
            <w:r>
              <w:t>Stéphane</w:t>
            </w:r>
          </w:p>
        </w:tc>
        <w:tc>
          <w:tcPr>
            <w:tcW w:w="2460" w:type="dxa"/>
          </w:tcPr>
          <w:p w:rsidR="00A64AC3" w:rsidRDefault="00A64AC3" w:rsidP="0057354C">
            <w:pPr>
              <w:spacing w:after="0" w:line="240" w:lineRule="auto"/>
            </w:pPr>
            <w:r>
              <w:t>Office de l’Environnement de la Corse</w:t>
            </w:r>
          </w:p>
        </w:tc>
        <w:tc>
          <w:tcPr>
            <w:tcW w:w="3897" w:type="dxa"/>
          </w:tcPr>
          <w:p w:rsidR="00A64AC3" w:rsidRDefault="00A64AC3" w:rsidP="0057354C">
            <w:pPr>
              <w:spacing w:after="0" w:line="240" w:lineRule="auto"/>
            </w:pPr>
            <w:r>
              <w:t>04 95 34 95 07</w:t>
            </w:r>
          </w:p>
          <w:p w:rsidR="00A64AC3" w:rsidRDefault="00A64AC3" w:rsidP="0057354C">
            <w:pPr>
              <w:spacing w:after="0" w:line="240" w:lineRule="auto"/>
            </w:pPr>
            <w:hyperlink r:id="rId10" w:history="1">
              <w:r w:rsidRPr="00473FE9">
                <w:rPr>
                  <w:rStyle w:val="Hyperlink"/>
                </w:rPr>
                <w:t>donsimoni@oec.fr</w:t>
              </w:r>
            </w:hyperlink>
          </w:p>
        </w:tc>
      </w:tr>
      <w:tr w:rsidR="00A64AC3" w:rsidRPr="00482B8C" w:rsidTr="003F578B">
        <w:tc>
          <w:tcPr>
            <w:tcW w:w="1525" w:type="dxa"/>
          </w:tcPr>
          <w:p w:rsidR="00A64AC3" w:rsidRDefault="00A64AC3" w:rsidP="00482B8C">
            <w:pPr>
              <w:spacing w:after="0" w:line="240" w:lineRule="auto"/>
            </w:pPr>
            <w:r>
              <w:t>GIRASCHI</w:t>
            </w:r>
          </w:p>
        </w:tc>
        <w:tc>
          <w:tcPr>
            <w:tcW w:w="1406" w:type="dxa"/>
          </w:tcPr>
          <w:p w:rsidR="00A64AC3" w:rsidRDefault="00A64AC3" w:rsidP="00482B8C">
            <w:pPr>
              <w:spacing w:after="0" w:line="240" w:lineRule="auto"/>
            </w:pPr>
            <w:r>
              <w:t>Laurence</w:t>
            </w:r>
          </w:p>
        </w:tc>
        <w:tc>
          <w:tcPr>
            <w:tcW w:w="2460" w:type="dxa"/>
          </w:tcPr>
          <w:p w:rsidR="00A64AC3" w:rsidRPr="009219FC" w:rsidRDefault="00A64AC3" w:rsidP="0057354C">
            <w:pPr>
              <w:spacing w:after="0" w:line="240" w:lineRule="auto"/>
            </w:pPr>
            <w:r>
              <w:t>Maison de l’Emploi</w:t>
            </w:r>
          </w:p>
        </w:tc>
        <w:tc>
          <w:tcPr>
            <w:tcW w:w="3897" w:type="dxa"/>
          </w:tcPr>
          <w:p w:rsidR="00A64AC3" w:rsidRPr="009219FC" w:rsidRDefault="00A64AC3" w:rsidP="00F23E67">
            <w:pPr>
              <w:spacing w:after="0" w:line="240" w:lineRule="auto"/>
            </w:pPr>
            <w:hyperlink r:id="rId11" w:history="1">
              <w:r w:rsidRPr="00127C42">
                <w:rPr>
                  <w:rStyle w:val="Hyperlink"/>
                </w:rPr>
                <w:t>direction@emploisudcorse.org</w:t>
              </w:r>
            </w:hyperlink>
          </w:p>
        </w:tc>
      </w:tr>
      <w:tr w:rsidR="00A64AC3" w:rsidRPr="00482B8C" w:rsidTr="003F578B">
        <w:tc>
          <w:tcPr>
            <w:tcW w:w="1525" w:type="dxa"/>
          </w:tcPr>
          <w:p w:rsidR="00A64AC3" w:rsidRDefault="00A64AC3" w:rsidP="009D0297">
            <w:pPr>
              <w:spacing w:after="0" w:line="240" w:lineRule="auto"/>
            </w:pPr>
            <w:r>
              <w:t>BELLAICHE</w:t>
            </w:r>
          </w:p>
        </w:tc>
        <w:tc>
          <w:tcPr>
            <w:tcW w:w="1406" w:type="dxa"/>
          </w:tcPr>
          <w:p w:rsidR="00A64AC3" w:rsidRDefault="00A64AC3" w:rsidP="009D0297">
            <w:pPr>
              <w:spacing w:after="0" w:line="240" w:lineRule="auto"/>
            </w:pPr>
            <w:r>
              <w:t>Denis</w:t>
            </w:r>
          </w:p>
        </w:tc>
        <w:tc>
          <w:tcPr>
            <w:tcW w:w="2460" w:type="dxa"/>
          </w:tcPr>
          <w:p w:rsidR="00A64AC3" w:rsidRPr="00482B8C" w:rsidRDefault="00A64AC3" w:rsidP="009D0297">
            <w:pPr>
              <w:spacing w:after="0" w:line="240" w:lineRule="auto"/>
            </w:pPr>
            <w:r>
              <w:t>Chambre des Métiers et de l’artisanat 2A</w:t>
            </w:r>
          </w:p>
        </w:tc>
        <w:tc>
          <w:tcPr>
            <w:tcW w:w="3897" w:type="dxa"/>
          </w:tcPr>
          <w:p w:rsidR="00A64AC3" w:rsidRDefault="00A64AC3" w:rsidP="009D0297">
            <w:pPr>
              <w:spacing w:after="0" w:line="240" w:lineRule="auto"/>
            </w:pPr>
            <w:hyperlink r:id="rId12" w:history="1">
              <w:r w:rsidRPr="00127C42">
                <w:rPr>
                  <w:rStyle w:val="Hyperlink"/>
                </w:rPr>
                <w:t>dbellaiche@cm-ajaccio.fr</w:t>
              </w:r>
            </w:hyperlink>
          </w:p>
          <w:p w:rsidR="00A64AC3" w:rsidRDefault="00A64AC3" w:rsidP="009D0297">
            <w:pPr>
              <w:spacing w:after="0" w:line="240" w:lineRule="auto"/>
            </w:pPr>
          </w:p>
        </w:tc>
      </w:tr>
      <w:tr w:rsidR="00A64AC3" w:rsidRPr="00482B8C" w:rsidTr="003F578B">
        <w:tc>
          <w:tcPr>
            <w:tcW w:w="1525" w:type="dxa"/>
          </w:tcPr>
          <w:p w:rsidR="00A64AC3" w:rsidRPr="00B30090" w:rsidRDefault="00A64AC3" w:rsidP="00482B8C">
            <w:pPr>
              <w:spacing w:after="0" w:line="240" w:lineRule="auto"/>
            </w:pPr>
            <w:r>
              <w:t>LUCIANI</w:t>
            </w:r>
          </w:p>
        </w:tc>
        <w:tc>
          <w:tcPr>
            <w:tcW w:w="1406" w:type="dxa"/>
          </w:tcPr>
          <w:p w:rsidR="00A64AC3" w:rsidRDefault="00A64AC3" w:rsidP="00482B8C">
            <w:pPr>
              <w:spacing w:after="0" w:line="240" w:lineRule="auto"/>
            </w:pPr>
            <w:r>
              <w:t>Myriam</w:t>
            </w:r>
          </w:p>
        </w:tc>
        <w:tc>
          <w:tcPr>
            <w:tcW w:w="2460" w:type="dxa"/>
          </w:tcPr>
          <w:p w:rsidR="00A64AC3" w:rsidRDefault="00A64AC3" w:rsidP="008E04AE">
            <w:pPr>
              <w:spacing w:after="0" w:line="240" w:lineRule="auto"/>
            </w:pPr>
            <w:r>
              <w:t>Office de l’Environnement de la Corse</w:t>
            </w:r>
          </w:p>
        </w:tc>
        <w:tc>
          <w:tcPr>
            <w:tcW w:w="3897" w:type="dxa"/>
          </w:tcPr>
          <w:p w:rsidR="00A64AC3" w:rsidRDefault="00A64AC3" w:rsidP="008E04AE">
            <w:pPr>
              <w:spacing w:after="0" w:line="240" w:lineRule="auto"/>
            </w:pPr>
            <w:r>
              <w:t>04 95 50 48 24</w:t>
            </w:r>
          </w:p>
          <w:p w:rsidR="00A64AC3" w:rsidRDefault="00A64AC3" w:rsidP="008E04AE">
            <w:pPr>
              <w:spacing w:after="0" w:line="240" w:lineRule="auto"/>
            </w:pPr>
            <w:hyperlink r:id="rId13" w:history="1">
              <w:r w:rsidRPr="00473FE9">
                <w:rPr>
                  <w:rStyle w:val="Hyperlink"/>
                </w:rPr>
                <w:t>m.luciani@oec.fr</w:t>
              </w:r>
            </w:hyperlink>
          </w:p>
        </w:tc>
      </w:tr>
      <w:tr w:rsidR="00A64AC3" w:rsidRPr="00482B8C" w:rsidTr="003F578B">
        <w:tc>
          <w:tcPr>
            <w:tcW w:w="1525" w:type="dxa"/>
          </w:tcPr>
          <w:p w:rsidR="00A64AC3" w:rsidRDefault="00A64AC3" w:rsidP="00482B8C">
            <w:pPr>
              <w:spacing w:after="0" w:line="240" w:lineRule="auto"/>
            </w:pPr>
            <w:r>
              <w:t>CASANOVA</w:t>
            </w:r>
          </w:p>
        </w:tc>
        <w:tc>
          <w:tcPr>
            <w:tcW w:w="1406" w:type="dxa"/>
          </w:tcPr>
          <w:p w:rsidR="00A64AC3" w:rsidRDefault="00A64AC3" w:rsidP="00482B8C">
            <w:pPr>
              <w:spacing w:after="0" w:line="240" w:lineRule="auto"/>
            </w:pPr>
            <w:r>
              <w:t>Jacqueline</w:t>
            </w:r>
          </w:p>
        </w:tc>
        <w:tc>
          <w:tcPr>
            <w:tcW w:w="2460" w:type="dxa"/>
          </w:tcPr>
          <w:p w:rsidR="00A64AC3" w:rsidRDefault="00A64AC3" w:rsidP="008E04AE">
            <w:pPr>
              <w:spacing w:after="0" w:line="240" w:lineRule="auto"/>
            </w:pPr>
            <w:r>
              <w:t>PACT Corse</w:t>
            </w:r>
          </w:p>
        </w:tc>
        <w:tc>
          <w:tcPr>
            <w:tcW w:w="3897" w:type="dxa"/>
          </w:tcPr>
          <w:p w:rsidR="00A64AC3" w:rsidRDefault="00A64AC3" w:rsidP="00F23E67">
            <w:pPr>
              <w:spacing w:after="0" w:line="240" w:lineRule="auto"/>
            </w:pPr>
            <w:hyperlink r:id="rId14" w:history="1">
              <w:r w:rsidRPr="00127C42">
                <w:rPr>
                  <w:rStyle w:val="Hyperlink"/>
                </w:rPr>
                <w:t>gallis@live.fr</w:t>
              </w:r>
            </w:hyperlink>
          </w:p>
        </w:tc>
      </w:tr>
      <w:tr w:rsidR="00A64AC3" w:rsidRPr="00482B8C" w:rsidTr="003F578B">
        <w:tc>
          <w:tcPr>
            <w:tcW w:w="1525" w:type="dxa"/>
          </w:tcPr>
          <w:p w:rsidR="00A64AC3" w:rsidRDefault="00A64AC3" w:rsidP="00482B8C">
            <w:pPr>
              <w:spacing w:after="0" w:line="240" w:lineRule="auto"/>
            </w:pPr>
            <w:r>
              <w:t>FABY</w:t>
            </w:r>
          </w:p>
        </w:tc>
        <w:tc>
          <w:tcPr>
            <w:tcW w:w="1406" w:type="dxa"/>
          </w:tcPr>
          <w:p w:rsidR="00A64AC3" w:rsidRDefault="00A64AC3" w:rsidP="00482B8C">
            <w:pPr>
              <w:spacing w:after="0" w:line="240" w:lineRule="auto"/>
            </w:pPr>
            <w:r>
              <w:t>DENISE</w:t>
            </w:r>
          </w:p>
        </w:tc>
        <w:tc>
          <w:tcPr>
            <w:tcW w:w="2460" w:type="dxa"/>
          </w:tcPr>
          <w:p w:rsidR="00A64AC3" w:rsidRDefault="00A64AC3" w:rsidP="008E04AE">
            <w:pPr>
              <w:spacing w:after="0" w:line="240" w:lineRule="auto"/>
            </w:pPr>
            <w:r>
              <w:t>MAIRE BONIFACIO</w:t>
            </w:r>
          </w:p>
        </w:tc>
        <w:tc>
          <w:tcPr>
            <w:tcW w:w="3897" w:type="dxa"/>
          </w:tcPr>
          <w:p w:rsidR="00A64AC3" w:rsidRDefault="00A64AC3" w:rsidP="00F23E67">
            <w:pPr>
              <w:spacing w:after="0" w:line="240" w:lineRule="auto"/>
            </w:pPr>
            <w:hyperlink r:id="rId15" w:history="1">
              <w:r w:rsidRPr="003A5860">
                <w:rPr>
                  <w:rStyle w:val="Hyperlink"/>
                </w:rPr>
                <w:t>Denise.faby@sfr.fr</w:t>
              </w:r>
            </w:hyperlink>
          </w:p>
        </w:tc>
      </w:tr>
      <w:tr w:rsidR="00A64AC3" w:rsidRPr="00482B8C" w:rsidTr="003F578B">
        <w:tc>
          <w:tcPr>
            <w:tcW w:w="1525" w:type="dxa"/>
          </w:tcPr>
          <w:p w:rsidR="00A64AC3" w:rsidRDefault="00A64AC3" w:rsidP="00482B8C">
            <w:pPr>
              <w:spacing w:after="0" w:line="240" w:lineRule="auto"/>
            </w:pPr>
            <w:r>
              <w:t>FERRACCI</w:t>
            </w:r>
          </w:p>
        </w:tc>
        <w:tc>
          <w:tcPr>
            <w:tcW w:w="1406" w:type="dxa"/>
          </w:tcPr>
          <w:p w:rsidR="00A64AC3" w:rsidRDefault="00A64AC3" w:rsidP="00482B8C">
            <w:pPr>
              <w:spacing w:after="0" w:line="240" w:lineRule="auto"/>
            </w:pPr>
            <w:r>
              <w:t>BAPTISTE</w:t>
            </w:r>
          </w:p>
        </w:tc>
        <w:tc>
          <w:tcPr>
            <w:tcW w:w="2460" w:type="dxa"/>
          </w:tcPr>
          <w:p w:rsidR="00A64AC3" w:rsidRDefault="00A64AC3" w:rsidP="008E04AE">
            <w:pPr>
              <w:spacing w:after="0" w:line="240" w:lineRule="auto"/>
            </w:pPr>
            <w:r>
              <w:t>DIRECTE</w:t>
            </w:r>
          </w:p>
        </w:tc>
        <w:tc>
          <w:tcPr>
            <w:tcW w:w="3897" w:type="dxa"/>
          </w:tcPr>
          <w:p w:rsidR="00A64AC3" w:rsidRDefault="00A64AC3" w:rsidP="00F23E67">
            <w:pPr>
              <w:spacing w:after="0" w:line="240" w:lineRule="auto"/>
            </w:pPr>
            <w:hyperlink r:id="rId16" w:history="1">
              <w:r w:rsidRPr="003A5860">
                <w:rPr>
                  <w:rStyle w:val="Hyperlink"/>
                </w:rPr>
                <w:t>Baptiste.ferracci@direccte.gouv.fr</w:t>
              </w:r>
            </w:hyperlink>
          </w:p>
        </w:tc>
      </w:tr>
      <w:tr w:rsidR="00A64AC3" w:rsidRPr="00482B8C" w:rsidTr="003F578B">
        <w:tc>
          <w:tcPr>
            <w:tcW w:w="1525" w:type="dxa"/>
          </w:tcPr>
          <w:p w:rsidR="00A64AC3" w:rsidRDefault="00A64AC3" w:rsidP="00482B8C">
            <w:pPr>
              <w:spacing w:after="0" w:line="240" w:lineRule="auto"/>
            </w:pPr>
            <w:r>
              <w:t>TEYLONI</w:t>
            </w:r>
          </w:p>
        </w:tc>
        <w:tc>
          <w:tcPr>
            <w:tcW w:w="1406" w:type="dxa"/>
          </w:tcPr>
          <w:p w:rsidR="00A64AC3" w:rsidRDefault="00A64AC3" w:rsidP="00482B8C">
            <w:pPr>
              <w:spacing w:after="0" w:line="240" w:lineRule="auto"/>
            </w:pPr>
            <w:r>
              <w:t>ALAIN</w:t>
            </w:r>
          </w:p>
        </w:tc>
        <w:tc>
          <w:tcPr>
            <w:tcW w:w="2460" w:type="dxa"/>
          </w:tcPr>
          <w:p w:rsidR="00A64AC3" w:rsidRDefault="00A64AC3" w:rsidP="008E04AE">
            <w:pPr>
              <w:spacing w:after="0" w:line="240" w:lineRule="auto"/>
            </w:pPr>
          </w:p>
        </w:tc>
        <w:tc>
          <w:tcPr>
            <w:tcW w:w="3897" w:type="dxa"/>
          </w:tcPr>
          <w:p w:rsidR="00A64AC3" w:rsidRDefault="00A64AC3" w:rsidP="00F23E67">
            <w:pPr>
              <w:spacing w:after="0" w:line="240" w:lineRule="auto"/>
            </w:pPr>
          </w:p>
        </w:tc>
      </w:tr>
      <w:tr w:rsidR="00A64AC3" w:rsidRPr="00482B8C" w:rsidTr="003F578B">
        <w:tc>
          <w:tcPr>
            <w:tcW w:w="1525" w:type="dxa"/>
          </w:tcPr>
          <w:p w:rsidR="00A64AC3" w:rsidRDefault="00A64AC3" w:rsidP="00482B8C">
            <w:pPr>
              <w:spacing w:after="0" w:line="240" w:lineRule="auto"/>
            </w:pPr>
            <w:r>
              <w:t>DONSIMONI</w:t>
            </w:r>
          </w:p>
        </w:tc>
        <w:tc>
          <w:tcPr>
            <w:tcW w:w="1406" w:type="dxa"/>
          </w:tcPr>
          <w:p w:rsidR="00A64AC3" w:rsidRDefault="00A64AC3" w:rsidP="00482B8C">
            <w:pPr>
              <w:spacing w:after="0" w:line="240" w:lineRule="auto"/>
            </w:pPr>
            <w:r>
              <w:t>STEPHANE</w:t>
            </w:r>
          </w:p>
        </w:tc>
        <w:tc>
          <w:tcPr>
            <w:tcW w:w="2460" w:type="dxa"/>
          </w:tcPr>
          <w:p w:rsidR="00A64AC3" w:rsidRDefault="00A64AC3" w:rsidP="008E04AE">
            <w:pPr>
              <w:spacing w:after="0" w:line="240" w:lineRule="auto"/>
            </w:pPr>
            <w:r>
              <w:t>OEC</w:t>
            </w:r>
          </w:p>
        </w:tc>
        <w:tc>
          <w:tcPr>
            <w:tcW w:w="3897" w:type="dxa"/>
          </w:tcPr>
          <w:p w:rsidR="00A64AC3" w:rsidRDefault="00A64AC3" w:rsidP="00F23E67">
            <w:pPr>
              <w:spacing w:after="0" w:line="240" w:lineRule="auto"/>
            </w:pPr>
            <w:hyperlink r:id="rId17" w:history="1">
              <w:r w:rsidRPr="003A5860">
                <w:rPr>
                  <w:rStyle w:val="Hyperlink"/>
                </w:rPr>
                <w:t>donsimoni@oec.fr</w:t>
              </w:r>
            </w:hyperlink>
          </w:p>
        </w:tc>
      </w:tr>
      <w:tr w:rsidR="00A64AC3" w:rsidRPr="00482B8C" w:rsidTr="003F578B">
        <w:tc>
          <w:tcPr>
            <w:tcW w:w="1525" w:type="dxa"/>
          </w:tcPr>
          <w:p w:rsidR="00A64AC3" w:rsidRDefault="00A64AC3" w:rsidP="00482B8C">
            <w:pPr>
              <w:spacing w:after="0" w:line="240" w:lineRule="auto"/>
            </w:pPr>
            <w:r>
              <w:t>DELAGE</w:t>
            </w:r>
          </w:p>
        </w:tc>
        <w:tc>
          <w:tcPr>
            <w:tcW w:w="1406" w:type="dxa"/>
          </w:tcPr>
          <w:p w:rsidR="00A64AC3" w:rsidRDefault="00A64AC3" w:rsidP="00482B8C">
            <w:pPr>
              <w:spacing w:after="0" w:line="240" w:lineRule="auto"/>
            </w:pPr>
            <w:r>
              <w:t>Alain</w:t>
            </w:r>
          </w:p>
        </w:tc>
        <w:tc>
          <w:tcPr>
            <w:tcW w:w="2460" w:type="dxa"/>
          </w:tcPr>
          <w:p w:rsidR="00A64AC3" w:rsidRDefault="00A64AC3" w:rsidP="008E04AE">
            <w:pPr>
              <w:spacing w:after="0" w:line="240" w:lineRule="auto"/>
            </w:pPr>
            <w:r>
              <w:t>OEC – CBNC</w:t>
            </w:r>
          </w:p>
        </w:tc>
        <w:tc>
          <w:tcPr>
            <w:tcW w:w="3897" w:type="dxa"/>
          </w:tcPr>
          <w:p w:rsidR="00A64AC3" w:rsidRDefault="00A64AC3" w:rsidP="00F23E67">
            <w:pPr>
              <w:spacing w:after="0" w:line="240" w:lineRule="auto"/>
            </w:pPr>
            <w:hyperlink r:id="rId18" w:history="1">
              <w:r w:rsidRPr="003A5860">
                <w:rPr>
                  <w:rStyle w:val="Hyperlink"/>
                </w:rPr>
                <w:t>delage@oec.fr</w:t>
              </w:r>
            </w:hyperlink>
          </w:p>
        </w:tc>
      </w:tr>
      <w:tr w:rsidR="00A64AC3" w:rsidRPr="00482B8C" w:rsidTr="003F578B">
        <w:tc>
          <w:tcPr>
            <w:tcW w:w="1525" w:type="dxa"/>
          </w:tcPr>
          <w:p w:rsidR="00A64AC3" w:rsidRDefault="00A64AC3" w:rsidP="00482B8C">
            <w:pPr>
              <w:spacing w:after="0" w:line="240" w:lineRule="auto"/>
            </w:pPr>
            <w:r>
              <w:t>BONA</w:t>
            </w:r>
          </w:p>
        </w:tc>
        <w:tc>
          <w:tcPr>
            <w:tcW w:w="1406" w:type="dxa"/>
          </w:tcPr>
          <w:p w:rsidR="00A64AC3" w:rsidRDefault="00A64AC3" w:rsidP="00482B8C">
            <w:pPr>
              <w:spacing w:after="0" w:line="240" w:lineRule="auto"/>
            </w:pPr>
            <w:r>
              <w:t>Jean Michel</w:t>
            </w:r>
          </w:p>
        </w:tc>
        <w:tc>
          <w:tcPr>
            <w:tcW w:w="2460" w:type="dxa"/>
          </w:tcPr>
          <w:p w:rsidR="00A64AC3" w:rsidRDefault="00A64AC3" w:rsidP="008E04AE">
            <w:pPr>
              <w:spacing w:after="0" w:line="240" w:lineRule="auto"/>
            </w:pPr>
            <w:r>
              <w:t>OEC</w:t>
            </w:r>
          </w:p>
        </w:tc>
        <w:tc>
          <w:tcPr>
            <w:tcW w:w="3897" w:type="dxa"/>
          </w:tcPr>
          <w:p w:rsidR="00A64AC3" w:rsidRDefault="00A64AC3" w:rsidP="00F23E67">
            <w:pPr>
              <w:spacing w:after="0" w:line="240" w:lineRule="auto"/>
            </w:pPr>
            <w:hyperlink r:id="rId19" w:history="1">
              <w:r w:rsidRPr="003A5860">
                <w:rPr>
                  <w:rStyle w:val="Hyperlink"/>
                </w:rPr>
                <w:t>bona@oec.fr</w:t>
              </w:r>
            </w:hyperlink>
            <w:r>
              <w:t xml:space="preserve"> </w:t>
            </w:r>
          </w:p>
        </w:tc>
      </w:tr>
      <w:tr w:rsidR="00A64AC3" w:rsidRPr="00482B8C" w:rsidTr="003F578B">
        <w:tc>
          <w:tcPr>
            <w:tcW w:w="1525" w:type="dxa"/>
          </w:tcPr>
          <w:p w:rsidR="00A64AC3" w:rsidRDefault="00A64AC3" w:rsidP="00482B8C">
            <w:pPr>
              <w:spacing w:after="0" w:line="240" w:lineRule="auto"/>
            </w:pPr>
            <w:r>
              <w:t>TORRE</w:t>
            </w:r>
          </w:p>
        </w:tc>
        <w:tc>
          <w:tcPr>
            <w:tcW w:w="1406" w:type="dxa"/>
          </w:tcPr>
          <w:p w:rsidR="00A64AC3" w:rsidRDefault="00A64AC3" w:rsidP="00482B8C">
            <w:pPr>
              <w:spacing w:after="0" w:line="240" w:lineRule="auto"/>
            </w:pPr>
            <w:r>
              <w:t>PATRICK</w:t>
            </w:r>
          </w:p>
        </w:tc>
        <w:tc>
          <w:tcPr>
            <w:tcW w:w="2460" w:type="dxa"/>
          </w:tcPr>
          <w:p w:rsidR="00A64AC3" w:rsidRDefault="00A64AC3" w:rsidP="008E04AE">
            <w:pPr>
              <w:spacing w:after="0" w:line="240" w:lineRule="auto"/>
            </w:pPr>
            <w:r>
              <w:t>Petra Patrimonia</w:t>
            </w:r>
          </w:p>
        </w:tc>
        <w:tc>
          <w:tcPr>
            <w:tcW w:w="3897" w:type="dxa"/>
          </w:tcPr>
          <w:p w:rsidR="00A64AC3" w:rsidRDefault="00A64AC3" w:rsidP="00F23E67">
            <w:pPr>
              <w:spacing w:after="0" w:line="240" w:lineRule="auto"/>
            </w:pPr>
          </w:p>
        </w:tc>
      </w:tr>
      <w:tr w:rsidR="00A64AC3" w:rsidRPr="00482B8C" w:rsidTr="003F578B">
        <w:tc>
          <w:tcPr>
            <w:tcW w:w="1525" w:type="dxa"/>
          </w:tcPr>
          <w:p w:rsidR="00A64AC3" w:rsidRDefault="00A64AC3" w:rsidP="00482B8C">
            <w:pPr>
              <w:spacing w:after="0" w:line="240" w:lineRule="auto"/>
            </w:pPr>
            <w:r>
              <w:t>TORRE</w:t>
            </w:r>
          </w:p>
        </w:tc>
        <w:tc>
          <w:tcPr>
            <w:tcW w:w="1406" w:type="dxa"/>
          </w:tcPr>
          <w:p w:rsidR="00A64AC3" w:rsidRDefault="00A64AC3" w:rsidP="00482B8C">
            <w:pPr>
              <w:spacing w:after="0" w:line="240" w:lineRule="auto"/>
            </w:pPr>
            <w:r>
              <w:t>Charles</w:t>
            </w:r>
          </w:p>
        </w:tc>
        <w:tc>
          <w:tcPr>
            <w:tcW w:w="2460" w:type="dxa"/>
          </w:tcPr>
          <w:p w:rsidR="00A64AC3" w:rsidRDefault="00A64AC3" w:rsidP="008E04AE">
            <w:pPr>
              <w:spacing w:after="0" w:line="240" w:lineRule="auto"/>
            </w:pPr>
            <w:r>
              <w:t>Petra Patrimonia</w:t>
            </w:r>
          </w:p>
        </w:tc>
        <w:tc>
          <w:tcPr>
            <w:tcW w:w="3897" w:type="dxa"/>
          </w:tcPr>
          <w:p w:rsidR="00A64AC3" w:rsidRDefault="00A64AC3" w:rsidP="00F23E67">
            <w:pPr>
              <w:spacing w:after="0" w:line="240" w:lineRule="auto"/>
            </w:pPr>
            <w:hyperlink r:id="rId20" w:history="1">
              <w:r w:rsidRPr="003A5860">
                <w:rPr>
                  <w:rStyle w:val="Hyperlink"/>
                </w:rPr>
                <w:t>torre@petrapatrimonia-corse.fr</w:t>
              </w:r>
            </w:hyperlink>
          </w:p>
        </w:tc>
      </w:tr>
      <w:tr w:rsidR="00A64AC3" w:rsidRPr="00482B8C" w:rsidTr="003F578B">
        <w:tc>
          <w:tcPr>
            <w:tcW w:w="1525" w:type="dxa"/>
          </w:tcPr>
          <w:p w:rsidR="00A64AC3" w:rsidRDefault="00A64AC3" w:rsidP="00482B8C">
            <w:pPr>
              <w:spacing w:after="0" w:line="240" w:lineRule="auto"/>
            </w:pPr>
            <w:r>
              <w:t>MAFFEI</w:t>
            </w:r>
          </w:p>
        </w:tc>
        <w:tc>
          <w:tcPr>
            <w:tcW w:w="1406" w:type="dxa"/>
          </w:tcPr>
          <w:p w:rsidR="00A64AC3" w:rsidRDefault="00A64AC3" w:rsidP="00482B8C">
            <w:pPr>
              <w:spacing w:after="0" w:line="240" w:lineRule="auto"/>
            </w:pPr>
            <w:r>
              <w:t xml:space="preserve">Vannina </w:t>
            </w:r>
          </w:p>
        </w:tc>
        <w:tc>
          <w:tcPr>
            <w:tcW w:w="2460" w:type="dxa"/>
          </w:tcPr>
          <w:p w:rsidR="00A64AC3" w:rsidRDefault="00A64AC3" w:rsidP="008E04AE">
            <w:pPr>
              <w:spacing w:after="0" w:line="240" w:lineRule="auto"/>
            </w:pPr>
            <w:r>
              <w:t>Chef de projet</w:t>
            </w:r>
            <w:r w:rsidDel="008E74F9">
              <w:t xml:space="preserve"> </w:t>
            </w:r>
          </w:p>
        </w:tc>
        <w:tc>
          <w:tcPr>
            <w:tcW w:w="3897" w:type="dxa"/>
          </w:tcPr>
          <w:p w:rsidR="00A64AC3" w:rsidRDefault="00A64AC3" w:rsidP="00F23E67">
            <w:pPr>
              <w:spacing w:after="0" w:line="240" w:lineRule="auto"/>
            </w:pPr>
            <w:hyperlink r:id="rId21" w:history="1">
              <w:r w:rsidRPr="003A5860">
                <w:rPr>
                  <w:rStyle w:val="Hyperlink"/>
                </w:rPr>
                <w:t>Vannina.maffei@actavista.fr</w:t>
              </w:r>
            </w:hyperlink>
          </w:p>
        </w:tc>
      </w:tr>
    </w:tbl>
    <w:p w:rsidR="00A64AC3" w:rsidRPr="00EE7EFD" w:rsidRDefault="00A64AC3" w:rsidP="00AA084F">
      <w:pPr>
        <w:rPr>
          <w:b/>
          <w:i/>
          <w:sz w:val="20"/>
          <w:szCs w:val="20"/>
        </w:rPr>
      </w:pPr>
    </w:p>
    <w:p w:rsidR="00A64AC3" w:rsidRPr="00F83BC6" w:rsidRDefault="00A64AC3" w:rsidP="008D5DC9">
      <w:pPr>
        <w:jc w:val="both"/>
        <w:rPr>
          <w:b/>
          <w:color w:val="006600"/>
          <w:sz w:val="28"/>
          <w:u w:val="single"/>
          <w:lang w:eastAsia="fr-FR"/>
        </w:rPr>
      </w:pPr>
      <w:r w:rsidRPr="00133DDB">
        <w:rPr>
          <w:b/>
          <w:color w:val="006600"/>
          <w:sz w:val="28"/>
          <w:u w:val="single"/>
          <w:lang w:eastAsia="fr-FR"/>
        </w:rPr>
        <w:t>Ordre du jour :</w:t>
      </w:r>
      <w:r w:rsidRPr="00F83BC6">
        <w:rPr>
          <w:b/>
          <w:color w:val="006600"/>
          <w:sz w:val="28"/>
          <w:u w:val="single"/>
          <w:lang w:eastAsia="fr-FR"/>
        </w:rPr>
        <w:t xml:space="preserve"> </w:t>
      </w:r>
    </w:p>
    <w:p w:rsidR="00A64AC3" w:rsidRDefault="00A64AC3" w:rsidP="00B7518A">
      <w:pPr>
        <w:pStyle w:val="ListParagraph"/>
        <w:numPr>
          <w:ilvl w:val="0"/>
          <w:numId w:val="24"/>
          <w:numberingChange w:id="0" w:author="Unknown" w:date="2015-04-20T09:44:00Z" w:original=""/>
        </w:numPr>
        <w:jc w:val="both"/>
      </w:pPr>
      <w:r>
        <w:t>Etat d’avancement et retours de bilans des programmes d’actions.</w:t>
      </w:r>
    </w:p>
    <w:p w:rsidR="00A64AC3" w:rsidRDefault="00A64AC3" w:rsidP="00ED62EB">
      <w:pPr>
        <w:pStyle w:val="ListParagraph"/>
        <w:ind w:left="360"/>
        <w:jc w:val="both"/>
      </w:pPr>
    </w:p>
    <w:p w:rsidR="00A64AC3" w:rsidRDefault="00A64AC3" w:rsidP="00B7518A">
      <w:pPr>
        <w:pStyle w:val="ListParagraph"/>
        <w:spacing w:after="0"/>
        <w:ind w:left="360"/>
        <w:jc w:val="both"/>
      </w:pPr>
    </w:p>
    <w:p w:rsidR="00A64AC3" w:rsidRDefault="00A64AC3" w:rsidP="00B7518A">
      <w:pPr>
        <w:pStyle w:val="ListParagraph"/>
        <w:spacing w:after="0"/>
        <w:ind w:left="360"/>
        <w:jc w:val="both"/>
      </w:pPr>
    </w:p>
    <w:p w:rsidR="00A64AC3" w:rsidRPr="00B7518A" w:rsidRDefault="00A64AC3" w:rsidP="00B7518A">
      <w:pPr>
        <w:jc w:val="both"/>
        <w:rPr>
          <w:b/>
          <w:color w:val="006600"/>
          <w:sz w:val="28"/>
          <w:u w:val="single"/>
          <w:lang w:eastAsia="fr-FR"/>
        </w:rPr>
      </w:pPr>
      <w:r w:rsidRPr="00B7518A">
        <w:rPr>
          <w:b/>
          <w:color w:val="006600"/>
          <w:sz w:val="28"/>
          <w:u w:val="single"/>
          <w:lang w:eastAsia="fr-FR"/>
        </w:rPr>
        <w:t xml:space="preserve">Compte rendu de réunion </w:t>
      </w:r>
    </w:p>
    <w:p w:rsidR="00A64AC3" w:rsidRDefault="00A64AC3" w:rsidP="00337ED9">
      <w:pPr>
        <w:pStyle w:val="ListParagraph"/>
        <w:spacing w:after="0"/>
        <w:ind w:left="0"/>
        <w:jc w:val="both"/>
      </w:pPr>
      <w:r>
        <w:t>Hélène PORTAFAX et Claude DEGOTT ouvrent la séance de travail et annoncent l’objet et l’enjeu du présent comité de suivi. Il est convenu de faire un retour de bilan et analyse de la situation par axe principalement afin d’une part de mesurer le chemin parcouru, et d’autre part d’établir les plans d’actions à venir dans le cadre de ces axes de travail qui sont les suivants :</w:t>
      </w:r>
    </w:p>
    <w:p w:rsidR="00A64AC3" w:rsidRDefault="00A64AC3" w:rsidP="00337ED9">
      <w:pPr>
        <w:pStyle w:val="ListParagraph"/>
        <w:spacing w:after="0"/>
        <w:ind w:left="0"/>
        <w:jc w:val="both"/>
      </w:pPr>
    </w:p>
    <w:p w:rsidR="00A64AC3" w:rsidRDefault="00A64AC3" w:rsidP="00337ED9">
      <w:pPr>
        <w:pStyle w:val="ListParagraph"/>
        <w:numPr>
          <w:ilvl w:val="0"/>
          <w:numId w:val="24"/>
          <w:numberingChange w:id="1" w:author="Unknown" w:date="2015-04-20T09:44:00Z" w:original=""/>
        </w:numPr>
        <w:spacing w:after="0"/>
        <w:jc w:val="both"/>
      </w:pPr>
      <w:r>
        <w:t>Education au développement durable</w:t>
      </w:r>
    </w:p>
    <w:p w:rsidR="00A64AC3" w:rsidRDefault="00A64AC3" w:rsidP="00337ED9">
      <w:pPr>
        <w:pStyle w:val="ListParagraph"/>
        <w:numPr>
          <w:ilvl w:val="0"/>
          <w:numId w:val="24"/>
          <w:numberingChange w:id="2" w:author="Unknown" w:date="2015-04-20T09:44:00Z" w:original=""/>
        </w:numPr>
        <w:spacing w:after="0"/>
        <w:jc w:val="both"/>
      </w:pPr>
      <w:r>
        <w:t>Formations -emplois</w:t>
      </w:r>
    </w:p>
    <w:p w:rsidR="00A64AC3" w:rsidRDefault="00A64AC3" w:rsidP="00337ED9">
      <w:pPr>
        <w:pStyle w:val="ListParagraph"/>
        <w:numPr>
          <w:ilvl w:val="0"/>
          <w:numId w:val="24"/>
          <w:numberingChange w:id="3" w:author="Unknown" w:date="2015-04-20T09:44:00Z" w:original=""/>
        </w:numPr>
        <w:spacing w:after="0"/>
        <w:jc w:val="both"/>
      </w:pPr>
      <w:r>
        <w:t xml:space="preserve">Patrimoine </w:t>
      </w:r>
    </w:p>
    <w:p w:rsidR="00A64AC3" w:rsidRDefault="00A64AC3" w:rsidP="00337ED9">
      <w:pPr>
        <w:pStyle w:val="ListParagraph"/>
        <w:numPr>
          <w:ilvl w:val="0"/>
          <w:numId w:val="24"/>
          <w:numberingChange w:id="4" w:author="Unknown" w:date="2015-04-20T09:44:00Z" w:original=""/>
        </w:numPr>
        <w:spacing w:after="0"/>
        <w:jc w:val="both"/>
      </w:pPr>
      <w:r>
        <w:t xml:space="preserve">Energie – Bâtiments publics et bâtiments privés (OPAH) </w:t>
      </w:r>
    </w:p>
    <w:p w:rsidR="00A64AC3" w:rsidRDefault="00A64AC3" w:rsidP="00337ED9">
      <w:pPr>
        <w:pStyle w:val="ListParagraph"/>
        <w:numPr>
          <w:ilvl w:val="0"/>
          <w:numId w:val="24"/>
          <w:numberingChange w:id="5" w:author="Unknown" w:date="2015-04-20T09:44:00Z" w:original=""/>
        </w:numPr>
        <w:spacing w:after="0"/>
        <w:jc w:val="both"/>
      </w:pPr>
      <w:r>
        <w:t>Biodiversité</w:t>
      </w:r>
    </w:p>
    <w:p w:rsidR="00A64AC3" w:rsidRDefault="00A64AC3" w:rsidP="00337ED9">
      <w:pPr>
        <w:pStyle w:val="ListParagraph"/>
        <w:numPr>
          <w:ilvl w:val="0"/>
          <w:numId w:val="24"/>
          <w:numberingChange w:id="6" w:author="Unknown" w:date="2015-04-20T09:44:00Z" w:original=""/>
        </w:numPr>
        <w:spacing w:after="0"/>
        <w:jc w:val="both"/>
      </w:pPr>
      <w:r>
        <w:t xml:space="preserve">Déchets </w:t>
      </w:r>
    </w:p>
    <w:p w:rsidR="00A64AC3" w:rsidRDefault="00A64AC3" w:rsidP="00337ED9">
      <w:pPr>
        <w:pStyle w:val="ListParagraph"/>
        <w:spacing w:after="0"/>
        <w:jc w:val="both"/>
      </w:pPr>
    </w:p>
    <w:p w:rsidR="00A64AC3" w:rsidRDefault="00A64AC3" w:rsidP="00337ED9">
      <w:pPr>
        <w:pStyle w:val="ListParagraph"/>
        <w:spacing w:after="0"/>
        <w:ind w:left="0"/>
        <w:jc w:val="both"/>
      </w:pPr>
      <w:r>
        <w:t xml:space="preserve">De l’état d’avancement des travaux et des retours de bilan, un relevé de décisions sera établi afin de poursuivre l’accompagnement de la commune en termes d’animation et d’assistance à Maîtrise d’ouvrage dans la gestion et animation des programmes d’actions. </w:t>
      </w:r>
    </w:p>
    <w:p w:rsidR="00A64AC3" w:rsidRDefault="00A64AC3" w:rsidP="00337ED9">
      <w:pPr>
        <w:pStyle w:val="ListParagraph"/>
        <w:spacing w:after="0"/>
        <w:ind w:left="0"/>
        <w:jc w:val="both"/>
      </w:pPr>
    </w:p>
    <w:p w:rsidR="00A64AC3" w:rsidRPr="00EA628C" w:rsidRDefault="00A64AC3" w:rsidP="00337ED9">
      <w:pPr>
        <w:pStyle w:val="ListParagraph"/>
        <w:spacing w:after="0"/>
        <w:ind w:left="0"/>
        <w:jc w:val="both"/>
        <w:rPr>
          <w:b/>
          <w:color w:val="008000"/>
        </w:rPr>
      </w:pPr>
      <w:r w:rsidRPr="00EA628C">
        <w:rPr>
          <w:b/>
          <w:color w:val="008000"/>
        </w:rPr>
        <w:t>Education au développement durable :</w:t>
      </w:r>
    </w:p>
    <w:p w:rsidR="00A64AC3" w:rsidRDefault="00A64AC3" w:rsidP="00337ED9">
      <w:pPr>
        <w:pStyle w:val="ListParagraph"/>
        <w:spacing w:after="0"/>
        <w:ind w:left="0"/>
        <w:jc w:val="both"/>
        <w:rPr>
          <w:b/>
        </w:rPr>
      </w:pPr>
    </w:p>
    <w:p w:rsidR="00A64AC3" w:rsidRDefault="00A64AC3" w:rsidP="00337ED9">
      <w:pPr>
        <w:pStyle w:val="ListParagraph"/>
        <w:spacing w:after="0"/>
        <w:ind w:left="0"/>
        <w:jc w:val="both"/>
      </w:pPr>
      <w:r w:rsidRPr="008855EA">
        <w:t xml:space="preserve">Les actions </w:t>
      </w:r>
      <w:r>
        <w:t xml:space="preserve">éducatives ayant trait au </w:t>
      </w:r>
      <w:r w:rsidRPr="008855EA">
        <w:t xml:space="preserve"> développement durable initiées dans le cadre des Agenda 21 se poursuivent.  Il est établi de la part des écoles et de la municipalité le besoin de définir à nouveau les besoins sous contraintes</w:t>
      </w:r>
      <w:r>
        <w:t> :</w:t>
      </w:r>
    </w:p>
    <w:p w:rsidR="00A64AC3" w:rsidRDefault="00A64AC3" w:rsidP="008855EA">
      <w:pPr>
        <w:pStyle w:val="ListParagraph"/>
        <w:numPr>
          <w:ilvl w:val="0"/>
          <w:numId w:val="25"/>
          <w:numberingChange w:id="7" w:author="Unknown" w:date="2015-04-20T09:44:00Z" w:original=""/>
        </w:numPr>
        <w:spacing w:after="0"/>
        <w:jc w:val="both"/>
      </w:pPr>
      <w:r w:rsidRPr="008855EA">
        <w:t xml:space="preserve">des ressources disponibles </w:t>
      </w:r>
    </w:p>
    <w:p w:rsidR="00A64AC3" w:rsidRDefault="00A64AC3" w:rsidP="008855EA">
      <w:pPr>
        <w:pStyle w:val="ListParagraph"/>
        <w:numPr>
          <w:ilvl w:val="0"/>
          <w:numId w:val="25"/>
          <w:numberingChange w:id="8" w:author="Unknown" w:date="2015-04-20T09:44:00Z" w:original=""/>
        </w:numPr>
        <w:spacing w:after="0"/>
        <w:jc w:val="both"/>
      </w:pPr>
      <w:r>
        <w:t xml:space="preserve">et  des aptitudes pédagogiques </w:t>
      </w:r>
    </w:p>
    <w:p w:rsidR="00A64AC3" w:rsidRDefault="00A64AC3" w:rsidP="008855EA">
      <w:pPr>
        <w:pStyle w:val="ListParagraph"/>
        <w:spacing w:after="0"/>
        <w:ind w:left="0"/>
        <w:jc w:val="both"/>
      </w:pPr>
    </w:p>
    <w:p w:rsidR="00A64AC3" w:rsidRPr="008855EA" w:rsidRDefault="00A64AC3" w:rsidP="008855EA">
      <w:pPr>
        <w:pStyle w:val="ListParagraph"/>
        <w:spacing w:after="0"/>
        <w:ind w:left="0"/>
        <w:jc w:val="both"/>
      </w:pPr>
      <w:r>
        <w:t xml:space="preserve">Afin de renouveler efficacement </w:t>
      </w:r>
      <w:r w:rsidRPr="008855EA">
        <w:t xml:space="preserve"> </w:t>
      </w:r>
      <w:r>
        <w:t>le</w:t>
      </w:r>
      <w:r w:rsidRPr="008855EA">
        <w:t xml:space="preserve"> programme </w:t>
      </w:r>
      <w:r>
        <w:t>lié à l’éducation au développement durable</w:t>
      </w:r>
      <w:r w:rsidRPr="008855EA">
        <w:t xml:space="preserve">. </w:t>
      </w:r>
    </w:p>
    <w:p w:rsidR="00A64AC3" w:rsidRPr="008855EA" w:rsidRDefault="00A64AC3" w:rsidP="00337ED9">
      <w:pPr>
        <w:pStyle w:val="ListParagraph"/>
        <w:spacing w:after="0"/>
        <w:ind w:left="0"/>
        <w:jc w:val="both"/>
      </w:pPr>
    </w:p>
    <w:p w:rsidR="00A64AC3" w:rsidRDefault="00A64AC3" w:rsidP="00337ED9">
      <w:pPr>
        <w:pStyle w:val="ListParagraph"/>
        <w:spacing w:after="0"/>
        <w:ind w:left="0"/>
        <w:jc w:val="both"/>
      </w:pPr>
      <w:r w:rsidRPr="008855EA">
        <w:t xml:space="preserve">Dans cette optique la direction de l’école et la mairie avec le soutien de l’Office de l’Environnement de </w:t>
      </w:r>
      <w:smartTag w:uri="urn:schemas-microsoft-com:office:smarttags" w:element="PersonName">
        <w:smartTagPr>
          <w:attr w:name="ProductID" w:val="la Mairie"/>
        </w:smartTagPr>
        <w:r w:rsidRPr="008855EA">
          <w:t>la Corse</w:t>
        </w:r>
      </w:smartTag>
      <w:r w:rsidRPr="008855EA">
        <w:t xml:space="preserve"> organiseront un atelier technique spécifique au sein duquel seront invités les partenaires potentiels. </w:t>
      </w:r>
      <w:r>
        <w:t xml:space="preserve"> </w:t>
      </w:r>
    </w:p>
    <w:p w:rsidR="00A64AC3" w:rsidRDefault="00A64AC3" w:rsidP="00337ED9">
      <w:pPr>
        <w:pStyle w:val="ListParagraph"/>
        <w:spacing w:after="0"/>
        <w:ind w:left="0"/>
        <w:jc w:val="both"/>
      </w:pPr>
    </w:p>
    <w:p w:rsidR="00A64AC3" w:rsidRPr="008855EA" w:rsidRDefault="00A64AC3" w:rsidP="00337ED9">
      <w:pPr>
        <w:pStyle w:val="ListParagraph"/>
        <w:spacing w:after="0"/>
        <w:ind w:left="0"/>
        <w:jc w:val="both"/>
        <w:rPr>
          <w:b/>
          <w:color w:val="008000"/>
        </w:rPr>
      </w:pPr>
      <w:r w:rsidRPr="008855EA">
        <w:rPr>
          <w:b/>
          <w:color w:val="008000"/>
        </w:rPr>
        <w:t xml:space="preserve">Emploi – Formations </w:t>
      </w:r>
    </w:p>
    <w:p w:rsidR="00A64AC3" w:rsidRDefault="00A64AC3" w:rsidP="00337ED9">
      <w:pPr>
        <w:pStyle w:val="ListParagraph"/>
        <w:spacing w:after="0"/>
        <w:ind w:left="0"/>
        <w:jc w:val="both"/>
      </w:pPr>
    </w:p>
    <w:p w:rsidR="00A64AC3" w:rsidRDefault="00A64AC3" w:rsidP="00337ED9">
      <w:pPr>
        <w:pStyle w:val="ListParagraph"/>
        <w:spacing w:after="0"/>
        <w:ind w:left="0"/>
        <w:jc w:val="both"/>
      </w:pPr>
      <w:r>
        <w:t xml:space="preserve">Pact’Corse, Aghjasole, </w:t>
      </w:r>
      <w:smartTag w:uri="urn:schemas-microsoft-com:office:smarttags" w:element="PersonName">
        <w:smartTagPr>
          <w:attr w:name="ProductID" w:val="la Mairie"/>
        </w:smartTagPr>
        <w:r>
          <w:t>la Chambre</w:t>
        </w:r>
      </w:smartTag>
      <w:r>
        <w:t xml:space="preserve"> des métiers, la maison de l’emploi, etc.. ont depuis 2012 contribué à faire évoluer la formation professionnelle sur la commune de Bonifacio ; et la sensibilisation de publics divers aux économies d’énergie en particulier.  Ces dispositifs et organisations se sont traduits par des stages et formations reconnus Grenelle de l’Environnement, handibat. D’autres ont favorisé le perfectionnement du travail à la chaux utiles, compatible aux attentes de la commune. Ces opérations de sensibilisation et de formations se poursuivre dans diverses domaines ; administratifs, communication (salon éco construction reconduit, fiches éco construction..). </w:t>
      </w:r>
    </w:p>
    <w:p w:rsidR="00A64AC3" w:rsidRDefault="00A64AC3" w:rsidP="00337ED9">
      <w:pPr>
        <w:pStyle w:val="ListParagraph"/>
        <w:spacing w:after="0"/>
        <w:ind w:left="0"/>
        <w:jc w:val="both"/>
      </w:pPr>
      <w:r>
        <w:t xml:space="preserve">Dans le domaine du suivi et de la coordination ; un outil de veille est en cours sous l’égide de la maison de l’emploi.  Son champ d’investigation sera l’emploi et l’insertion.  L’idée étant la mise en place d’une animation territoriale dont l’objet sera d’améliorer la lisibilité afin de mieux traiter les besoins. Cette gouvernance ciblée « emploi-formation » permettra de mieux construire le parcours professionnel et d’y apporter les réponses adaptées. Des réunions trimestrielles sont prévues à cet effet. </w:t>
      </w:r>
    </w:p>
    <w:p w:rsidR="00A64AC3" w:rsidRDefault="00A64AC3" w:rsidP="00337ED9">
      <w:pPr>
        <w:pStyle w:val="ListParagraph"/>
        <w:spacing w:after="0"/>
        <w:ind w:left="0"/>
        <w:jc w:val="both"/>
      </w:pPr>
      <w:r>
        <w:t>Dans l’optique de la mise en œuvre de ce programme, la maison de l’emploi retournera à l’OEC –DD une fiche projet pour instruction selon les crédits disponibles.</w:t>
      </w:r>
    </w:p>
    <w:p w:rsidR="00A64AC3" w:rsidRDefault="00A64AC3" w:rsidP="00337ED9">
      <w:pPr>
        <w:pStyle w:val="ListParagraph"/>
        <w:spacing w:after="0"/>
        <w:ind w:left="0"/>
        <w:jc w:val="both"/>
      </w:pPr>
    </w:p>
    <w:p w:rsidR="00A64AC3" w:rsidRDefault="00A64AC3" w:rsidP="00337ED9">
      <w:pPr>
        <w:pStyle w:val="ListParagraph"/>
        <w:spacing w:after="0"/>
        <w:ind w:left="0"/>
        <w:jc w:val="both"/>
        <w:rPr>
          <w:b/>
          <w:color w:val="008000"/>
        </w:rPr>
      </w:pPr>
      <w:r w:rsidRPr="00F54D8E">
        <w:rPr>
          <w:b/>
          <w:color w:val="008000"/>
        </w:rPr>
        <w:t xml:space="preserve">Energie – Bâtiments publics – Bâtiments privés (OPAH) </w:t>
      </w:r>
    </w:p>
    <w:p w:rsidR="00A64AC3" w:rsidRDefault="00A64AC3" w:rsidP="00337ED9">
      <w:pPr>
        <w:pStyle w:val="ListParagraph"/>
        <w:spacing w:after="0"/>
        <w:ind w:left="0"/>
        <w:jc w:val="both"/>
        <w:rPr>
          <w:b/>
          <w:color w:val="008000"/>
        </w:rPr>
      </w:pPr>
    </w:p>
    <w:p w:rsidR="00A64AC3" w:rsidRDefault="00A64AC3" w:rsidP="007D4009">
      <w:pPr>
        <w:pStyle w:val="ListParagraph"/>
        <w:spacing w:after="0"/>
        <w:ind w:left="0"/>
        <w:jc w:val="both"/>
      </w:pPr>
      <w:r w:rsidRPr="00A916F3">
        <w:rPr>
          <w:b/>
          <w:u w:val="single"/>
        </w:rPr>
        <w:t>Du point de vue des diagnostics des bâtiments publics et de l’éclairage public</w:t>
      </w:r>
      <w:r>
        <w:t xml:space="preserve">, 11 études programmées sont finalisées à ce jour.  Du point de vue des travaux, deux sont en cours de réalisation. </w:t>
      </w:r>
    </w:p>
    <w:p w:rsidR="00A64AC3" w:rsidRDefault="00A64AC3" w:rsidP="007D4009">
      <w:pPr>
        <w:pStyle w:val="ListParagraph"/>
        <w:spacing w:after="0"/>
        <w:ind w:left="0"/>
        <w:jc w:val="both"/>
      </w:pPr>
    </w:p>
    <w:p w:rsidR="00A64AC3" w:rsidRDefault="00A64AC3" w:rsidP="007D4009">
      <w:pPr>
        <w:pStyle w:val="ListParagraph"/>
        <w:spacing w:after="0"/>
        <w:ind w:left="0"/>
        <w:jc w:val="both"/>
      </w:pPr>
      <w:r w:rsidRPr="00A916F3">
        <w:rPr>
          <w:b/>
          <w:u w:val="single"/>
        </w:rPr>
        <w:t>Concernant l’OPAH</w:t>
      </w:r>
      <w:r>
        <w:t xml:space="preserve">, il fait face à des difficultés de réalisations techniques et financières.  Malgré ces obstacles, 40% des crédits ont été consommés à ce jour ; et beaucoup, d’énergie s’est focalisée sur l’organisation des copropriétés. </w:t>
      </w:r>
    </w:p>
    <w:p w:rsidR="00A64AC3" w:rsidRDefault="00A64AC3" w:rsidP="007D4009">
      <w:pPr>
        <w:pStyle w:val="ListParagraph"/>
        <w:spacing w:after="0"/>
        <w:ind w:left="0"/>
        <w:jc w:val="both"/>
      </w:pPr>
      <w:r>
        <w:t xml:space="preserve"> Un volet social a bien eu lieu puisque  cet OPAH a permis une amélioration des conditions de vie. Les aides individuelles ont permis de rendre visibles les effets des rénovations souvent exemplaires. </w:t>
      </w:r>
    </w:p>
    <w:p w:rsidR="00A64AC3" w:rsidRDefault="00A64AC3" w:rsidP="007D4009">
      <w:pPr>
        <w:pStyle w:val="ListParagraph"/>
        <w:spacing w:after="0"/>
        <w:ind w:left="0"/>
        <w:jc w:val="both"/>
      </w:pPr>
      <w:r>
        <w:t xml:space="preserve">Il est espéré et souhaité de faire appel à des fondations du patrimoine pour poursuivre et accentuer ces programmes.  Au total, 23 dossiers sur 56 ; dont des copropriétés sont achevés. C’est ainsi que 3 immeubles ont été réhabilités prenant en compte des problèmes de structure et la mise en valeur patrimoniale. 2 appartements ont été rénovés pour accroire le confort. 10 dossiers sont en cours d’études actuellement. </w:t>
      </w:r>
    </w:p>
    <w:p w:rsidR="00A64AC3" w:rsidRDefault="00A64AC3" w:rsidP="007D4009">
      <w:pPr>
        <w:pStyle w:val="ListParagraph"/>
        <w:spacing w:after="0"/>
        <w:ind w:left="0"/>
        <w:jc w:val="both"/>
      </w:pPr>
    </w:p>
    <w:p w:rsidR="00A64AC3" w:rsidRDefault="00A64AC3" w:rsidP="007D4009">
      <w:pPr>
        <w:pStyle w:val="ListParagraph"/>
        <w:spacing w:after="0"/>
        <w:ind w:left="0"/>
        <w:jc w:val="both"/>
        <w:rPr>
          <w:b/>
          <w:color w:val="008000"/>
        </w:rPr>
      </w:pPr>
      <w:r w:rsidRPr="00734625">
        <w:rPr>
          <w:b/>
          <w:color w:val="008000"/>
        </w:rPr>
        <w:t xml:space="preserve">Biodiversité </w:t>
      </w:r>
    </w:p>
    <w:p w:rsidR="00A64AC3" w:rsidRDefault="00A64AC3" w:rsidP="007D4009">
      <w:pPr>
        <w:pStyle w:val="ListParagraph"/>
        <w:spacing w:after="0"/>
        <w:ind w:left="0"/>
        <w:jc w:val="both"/>
        <w:rPr>
          <w:b/>
          <w:color w:val="008000"/>
        </w:rPr>
      </w:pPr>
    </w:p>
    <w:p w:rsidR="00A64AC3" w:rsidRDefault="00A64AC3" w:rsidP="00734625">
      <w:pPr>
        <w:pStyle w:val="ListParagraph"/>
        <w:spacing w:after="0"/>
        <w:ind w:left="0"/>
        <w:jc w:val="both"/>
      </w:pPr>
      <w:r>
        <w:t xml:space="preserve">L’Atlas de </w:t>
      </w:r>
      <w:smartTag w:uri="urn:schemas-microsoft-com:office:smarttags" w:element="PersonName">
        <w:smartTagPr>
          <w:attr w:name="ProductID" w:val="la Biodiversité"/>
        </w:smartTagPr>
        <w:r>
          <w:t>la Biodiversité</w:t>
        </w:r>
      </w:smartTag>
      <w:r>
        <w:t xml:space="preserve"> est réalisé par le CBNC et a été présenté en séance. Plus de 26000 données sont collectées, cartographiées et géo référencées.  L’inventaire est mis à disposition de la commune pour s’approprier cette connaissance et la valoriser d’un point de vue urbanistique, urbanistique ou éducatif. </w:t>
      </w:r>
    </w:p>
    <w:p w:rsidR="00A64AC3" w:rsidRDefault="00A64AC3" w:rsidP="00734625">
      <w:pPr>
        <w:pStyle w:val="ListParagraph"/>
        <w:spacing w:after="0"/>
        <w:ind w:left="0"/>
        <w:jc w:val="both"/>
      </w:pPr>
      <w:r>
        <w:t>Les espèces identifiées sont caractérisées en plusieurs critères qui sont les suivantes :</w:t>
      </w:r>
    </w:p>
    <w:p w:rsidR="00A64AC3" w:rsidRDefault="00A64AC3" w:rsidP="00734625">
      <w:pPr>
        <w:pStyle w:val="ListParagraph"/>
        <w:numPr>
          <w:ilvl w:val="0"/>
          <w:numId w:val="26"/>
          <w:numberingChange w:id="9" w:author="Unknown" w:date="2015-04-20T09:44:00Z" w:original=""/>
        </w:numPr>
        <w:spacing w:after="0"/>
        <w:jc w:val="both"/>
      </w:pPr>
      <w:r>
        <w:t>protégées</w:t>
      </w:r>
    </w:p>
    <w:p w:rsidR="00A64AC3" w:rsidRDefault="00A64AC3" w:rsidP="00734625">
      <w:pPr>
        <w:pStyle w:val="ListParagraph"/>
        <w:numPr>
          <w:ilvl w:val="0"/>
          <w:numId w:val="26"/>
          <w:numberingChange w:id="10" w:author="Unknown" w:date="2015-04-20T09:44:00Z" w:original=""/>
        </w:numPr>
        <w:spacing w:after="0"/>
        <w:jc w:val="both"/>
      </w:pPr>
      <w:r>
        <w:t>remarquables</w:t>
      </w:r>
    </w:p>
    <w:p w:rsidR="00A64AC3" w:rsidRDefault="00A64AC3" w:rsidP="00734625">
      <w:pPr>
        <w:pStyle w:val="ListParagraph"/>
        <w:numPr>
          <w:ilvl w:val="0"/>
          <w:numId w:val="26"/>
          <w:numberingChange w:id="11" w:author="Unknown" w:date="2015-04-20T09:44:00Z" w:original=""/>
        </w:numPr>
        <w:spacing w:after="0"/>
        <w:jc w:val="both"/>
      </w:pPr>
      <w:r>
        <w:t>introduites</w:t>
      </w:r>
    </w:p>
    <w:p w:rsidR="00A64AC3" w:rsidRDefault="00A64AC3" w:rsidP="00734625">
      <w:pPr>
        <w:pStyle w:val="ListParagraph"/>
        <w:numPr>
          <w:ilvl w:val="0"/>
          <w:numId w:val="26"/>
          <w:numberingChange w:id="12" w:author="Unknown" w:date="2015-04-20T09:44:00Z" w:original=""/>
        </w:numPr>
        <w:spacing w:after="0"/>
        <w:jc w:val="both"/>
      </w:pPr>
      <w:r>
        <w:t>autres espèces</w:t>
      </w:r>
    </w:p>
    <w:p w:rsidR="00A64AC3" w:rsidRDefault="00A64AC3" w:rsidP="00734625">
      <w:pPr>
        <w:pStyle w:val="ListParagraph"/>
        <w:numPr>
          <w:ilvl w:val="0"/>
          <w:numId w:val="26"/>
          <w:numberingChange w:id="13" w:author="Unknown" w:date="2015-04-20T09:44:00Z" w:original=""/>
        </w:numPr>
        <w:spacing w:after="0"/>
        <w:jc w:val="both"/>
      </w:pPr>
      <w:r>
        <w:t>disparues</w:t>
      </w:r>
    </w:p>
    <w:p w:rsidR="00A64AC3" w:rsidRDefault="00A64AC3" w:rsidP="00734625">
      <w:pPr>
        <w:pStyle w:val="ListParagraph"/>
        <w:spacing w:after="0"/>
        <w:jc w:val="both"/>
      </w:pPr>
    </w:p>
    <w:p w:rsidR="00A64AC3" w:rsidRDefault="00A64AC3" w:rsidP="00734625">
      <w:pPr>
        <w:pStyle w:val="ListParagraph"/>
        <w:spacing w:after="0"/>
        <w:jc w:val="both"/>
      </w:pPr>
      <w:r>
        <w:t xml:space="preserve">Une conférence est à envisager  sur la base de cette production et analyses de données. La réalisation d’un vade-mecum sur la situation environnementale de Bonifacio est prévue. Un focus ciblera principalement  les espèces règlementées et remarquables. </w:t>
      </w:r>
    </w:p>
    <w:p w:rsidR="00A64AC3" w:rsidRDefault="00A64AC3" w:rsidP="00734625">
      <w:pPr>
        <w:pStyle w:val="ListParagraph"/>
        <w:spacing w:after="0"/>
        <w:jc w:val="both"/>
      </w:pPr>
      <w:r>
        <w:t>Des outils sur les perspectives de sensibilisation et préconisations seront diffusés sur les bases suivantes :</w:t>
      </w:r>
    </w:p>
    <w:p w:rsidR="00A64AC3" w:rsidRDefault="00A64AC3" w:rsidP="00554A59">
      <w:pPr>
        <w:pStyle w:val="ListParagraph"/>
        <w:numPr>
          <w:ilvl w:val="0"/>
          <w:numId w:val="27"/>
          <w:numberingChange w:id="14" w:author="Unknown" w:date="2015-04-20T09:44:00Z" w:original=""/>
        </w:numPr>
        <w:spacing w:after="0"/>
        <w:jc w:val="both"/>
      </w:pPr>
      <w:r>
        <w:t>urbanisation</w:t>
      </w:r>
    </w:p>
    <w:p w:rsidR="00A64AC3" w:rsidRDefault="00A64AC3" w:rsidP="00554A59">
      <w:pPr>
        <w:pStyle w:val="ListParagraph"/>
        <w:numPr>
          <w:ilvl w:val="0"/>
          <w:numId w:val="27"/>
          <w:numberingChange w:id="15" w:author="Unknown" w:date="2015-04-20T09:44:00Z" w:original=""/>
        </w:numPr>
        <w:spacing w:after="0"/>
        <w:jc w:val="both"/>
      </w:pPr>
      <w:r>
        <w:t>mise en place de jardins</w:t>
      </w:r>
    </w:p>
    <w:p w:rsidR="00A64AC3" w:rsidRDefault="00A64AC3" w:rsidP="00554A59">
      <w:pPr>
        <w:pStyle w:val="ListParagraph"/>
        <w:numPr>
          <w:ilvl w:val="0"/>
          <w:numId w:val="27"/>
          <w:numberingChange w:id="16" w:author="Unknown" w:date="2015-04-20T09:44:00Z" w:original=""/>
        </w:numPr>
        <w:spacing w:after="0"/>
        <w:jc w:val="both"/>
      </w:pPr>
      <w:r>
        <w:t>choix des espèces ornementales</w:t>
      </w:r>
    </w:p>
    <w:p w:rsidR="00A64AC3" w:rsidRDefault="00A64AC3" w:rsidP="00554A59">
      <w:pPr>
        <w:pStyle w:val="ListParagraph"/>
        <w:spacing w:after="0"/>
        <w:jc w:val="both"/>
      </w:pPr>
    </w:p>
    <w:p w:rsidR="00A64AC3" w:rsidRDefault="00A64AC3" w:rsidP="00245F4D">
      <w:pPr>
        <w:pStyle w:val="ListParagraph"/>
        <w:spacing w:after="0"/>
        <w:ind w:left="0"/>
        <w:jc w:val="both"/>
        <w:rPr>
          <w:b/>
          <w:color w:val="008000"/>
        </w:rPr>
      </w:pPr>
      <w:r w:rsidRPr="00245F4D">
        <w:rPr>
          <w:b/>
          <w:color w:val="008000"/>
        </w:rPr>
        <w:t xml:space="preserve">Patrimoine </w:t>
      </w:r>
    </w:p>
    <w:p w:rsidR="00A64AC3" w:rsidRDefault="00A64AC3" w:rsidP="00245F4D">
      <w:pPr>
        <w:pStyle w:val="ListParagraph"/>
        <w:spacing w:after="0"/>
        <w:ind w:left="0"/>
        <w:jc w:val="both"/>
        <w:rPr>
          <w:b/>
          <w:color w:val="008000"/>
        </w:rPr>
      </w:pPr>
    </w:p>
    <w:p w:rsidR="00A64AC3" w:rsidRPr="00D363C6" w:rsidRDefault="00A64AC3" w:rsidP="00245F4D">
      <w:pPr>
        <w:pStyle w:val="ListParagraph"/>
        <w:spacing w:after="0"/>
        <w:ind w:left="0"/>
        <w:jc w:val="both"/>
      </w:pPr>
      <w:r w:rsidRPr="00245F4D">
        <w:rPr>
          <w:u w:val="single"/>
        </w:rPr>
        <w:t xml:space="preserve">L’inventaire photographique </w:t>
      </w:r>
      <w:r>
        <w:rPr>
          <w:u w:val="single"/>
        </w:rPr>
        <w:t xml:space="preserve"> </w:t>
      </w:r>
      <w:r w:rsidRPr="00D363C6">
        <w:t>sera remis prochainement. Une réunion technique est à fixer afin de prendre connaissance de la finalisation des travaux et envisager la valorisation de cette opération.</w:t>
      </w:r>
    </w:p>
    <w:p w:rsidR="00A64AC3" w:rsidRDefault="00A64AC3" w:rsidP="00245F4D">
      <w:pPr>
        <w:pStyle w:val="ListParagraph"/>
        <w:spacing w:after="0"/>
        <w:ind w:left="0"/>
        <w:jc w:val="both"/>
        <w:rPr>
          <w:u w:val="single"/>
        </w:rPr>
      </w:pPr>
    </w:p>
    <w:p w:rsidR="00A64AC3" w:rsidRPr="00D363C6" w:rsidRDefault="00A64AC3" w:rsidP="00245F4D">
      <w:pPr>
        <w:pStyle w:val="ListParagraph"/>
        <w:spacing w:after="0"/>
        <w:ind w:left="0"/>
        <w:jc w:val="both"/>
      </w:pPr>
      <w:r w:rsidRPr="00D363C6">
        <w:rPr>
          <w:u w:val="single"/>
        </w:rPr>
        <w:t xml:space="preserve">Etudes et chantiers </w:t>
      </w:r>
      <w:r>
        <w:rPr>
          <w:u w:val="single"/>
        </w:rPr>
        <w:t xml:space="preserve"> </w:t>
      </w:r>
      <w:r w:rsidRPr="00D363C6">
        <w:t>est un dispositif d’insertion mené à partir de la valorisation patrimoniale de l’espace par l’activité économique. Les domaines d’investigation sont axés sur les travaux suivants :</w:t>
      </w:r>
    </w:p>
    <w:p w:rsidR="00A64AC3" w:rsidRPr="00D363C6" w:rsidRDefault="00A64AC3" w:rsidP="00D363C6">
      <w:pPr>
        <w:pStyle w:val="ListParagraph"/>
        <w:numPr>
          <w:ilvl w:val="0"/>
          <w:numId w:val="28"/>
          <w:numberingChange w:id="17" w:author="Unknown" w:date="2015-04-20T09:44:00Z" w:original=""/>
        </w:numPr>
        <w:spacing w:after="0"/>
        <w:jc w:val="both"/>
      </w:pPr>
      <w:r w:rsidRPr="00D363C6">
        <w:t>Travail de la pierre sèche</w:t>
      </w:r>
    </w:p>
    <w:p w:rsidR="00A64AC3" w:rsidRPr="00D363C6" w:rsidRDefault="00A64AC3" w:rsidP="00D363C6">
      <w:pPr>
        <w:pStyle w:val="ListParagraph"/>
        <w:numPr>
          <w:ilvl w:val="0"/>
          <w:numId w:val="28"/>
          <w:numberingChange w:id="18" w:author="Unknown" w:date="2015-04-20T09:44:00Z" w:original=""/>
        </w:numPr>
        <w:spacing w:after="0"/>
        <w:jc w:val="both"/>
      </w:pPr>
      <w:r w:rsidRPr="00D363C6">
        <w:t>Restaurations de rivières</w:t>
      </w:r>
    </w:p>
    <w:p w:rsidR="00A64AC3" w:rsidRPr="00D363C6" w:rsidRDefault="00A64AC3" w:rsidP="00D363C6">
      <w:pPr>
        <w:pStyle w:val="ListParagraph"/>
        <w:numPr>
          <w:ilvl w:val="0"/>
          <w:numId w:val="28"/>
          <w:numberingChange w:id="19" w:author="Unknown" w:date="2015-04-20T09:44:00Z" w:original=""/>
        </w:numPr>
        <w:spacing w:after="0"/>
        <w:jc w:val="both"/>
      </w:pPr>
      <w:r w:rsidRPr="00D363C6">
        <w:t>Sentiers (du patrimoine)</w:t>
      </w:r>
    </w:p>
    <w:p w:rsidR="00A64AC3" w:rsidRDefault="00A64AC3" w:rsidP="00D363C6">
      <w:pPr>
        <w:pStyle w:val="ListParagraph"/>
        <w:spacing w:after="0"/>
        <w:ind w:left="360"/>
        <w:jc w:val="both"/>
        <w:rPr>
          <w:u w:val="single"/>
        </w:rPr>
      </w:pPr>
    </w:p>
    <w:p w:rsidR="00A64AC3" w:rsidRDefault="00A64AC3" w:rsidP="00D363C6">
      <w:pPr>
        <w:pStyle w:val="ListParagraph"/>
        <w:spacing w:after="0"/>
        <w:ind w:left="360"/>
        <w:jc w:val="both"/>
      </w:pPr>
      <w:r w:rsidRPr="00D363C6">
        <w:t xml:space="preserve">Il est noté, que souvent dans ces cadres là, les parcours de retours à l’emploi sont très complexes et délicats. Ils favorisent </w:t>
      </w:r>
      <w:r>
        <w:t>surtout</w:t>
      </w:r>
      <w:r w:rsidRPr="00D363C6">
        <w:t xml:space="preserve"> </w:t>
      </w:r>
      <w:r>
        <w:t>un</w:t>
      </w:r>
      <w:r w:rsidRPr="00D363C6">
        <w:t xml:space="preserve"> redémarrage  et un repositionnement social favorable. </w:t>
      </w:r>
    </w:p>
    <w:p w:rsidR="00A64AC3" w:rsidRPr="00D363C6" w:rsidRDefault="00A64AC3" w:rsidP="00D363C6">
      <w:pPr>
        <w:pStyle w:val="ListParagraph"/>
        <w:spacing w:after="0"/>
        <w:ind w:left="0"/>
        <w:jc w:val="both"/>
      </w:pPr>
    </w:p>
    <w:p w:rsidR="00A64AC3" w:rsidRDefault="00A64AC3" w:rsidP="00D363C6">
      <w:pPr>
        <w:pStyle w:val="ListParagraph"/>
        <w:spacing w:after="0"/>
        <w:ind w:left="0"/>
        <w:jc w:val="both"/>
      </w:pPr>
      <w:r>
        <w:t>Al</w:t>
      </w:r>
      <w:r w:rsidRPr="00D363C6">
        <w:t xml:space="preserve">ta Vista </w:t>
      </w:r>
      <w:r>
        <w:t>est une association qui cible les 16-25 ans. Elle couvre les filières du BTP et a pour but la valorisation du patrimoine bâti. L’encadrement est issu du compagnonnage avec un suivi architectural  réalisé par deux architectes des bâtiments de France. L’activité de cette association dont le siège social est à Ajaccio, s’appuie sur les aides en provenance de contrats aidés, mécènes et fondations. Il est à noter que cette association est finaliste du concours « </w:t>
      </w:r>
      <w:smartTag w:uri="urn:schemas-microsoft-com:office:smarttags" w:element="PersonName">
        <w:smartTagPr>
          <w:attr w:name="ProductID" w:val="la Mairie"/>
        </w:smartTagPr>
        <w:r>
          <w:t>la France</w:t>
        </w:r>
      </w:smartTag>
      <w:r>
        <w:t xml:space="preserve"> s’engage ». </w:t>
      </w:r>
    </w:p>
    <w:p w:rsidR="00A64AC3" w:rsidRDefault="00A64AC3" w:rsidP="00D363C6">
      <w:pPr>
        <w:pStyle w:val="ListParagraph"/>
        <w:spacing w:after="0"/>
        <w:ind w:left="0"/>
        <w:jc w:val="both"/>
      </w:pPr>
    </w:p>
    <w:p w:rsidR="00A64AC3" w:rsidRDefault="00A64AC3" w:rsidP="00D363C6">
      <w:pPr>
        <w:pStyle w:val="ListParagraph"/>
        <w:spacing w:after="0"/>
        <w:ind w:left="0"/>
        <w:jc w:val="both"/>
        <w:rPr>
          <w:b/>
          <w:color w:val="008000"/>
        </w:rPr>
      </w:pPr>
      <w:r w:rsidRPr="00682704">
        <w:rPr>
          <w:b/>
          <w:color w:val="008000"/>
        </w:rPr>
        <w:t xml:space="preserve">Déchets </w:t>
      </w:r>
    </w:p>
    <w:p w:rsidR="00A64AC3" w:rsidRDefault="00A64AC3" w:rsidP="00D363C6">
      <w:pPr>
        <w:pStyle w:val="ListParagraph"/>
        <w:spacing w:after="0"/>
        <w:ind w:left="0"/>
        <w:jc w:val="both"/>
        <w:rPr>
          <w:b/>
          <w:color w:val="008000"/>
        </w:rPr>
      </w:pPr>
    </w:p>
    <w:p w:rsidR="00A64AC3" w:rsidRPr="001201A3" w:rsidRDefault="00A64AC3" w:rsidP="00D363C6">
      <w:pPr>
        <w:pStyle w:val="ListParagraph"/>
        <w:spacing w:after="0"/>
        <w:ind w:left="0"/>
        <w:jc w:val="both"/>
      </w:pPr>
      <w:r w:rsidRPr="001201A3">
        <w:t xml:space="preserve">Plusieurs opérations liées à la récupération du verre auprès des HCR sont finalisées (sensibilisation, achats de containers). La reconduction de cette opération est prévue en 2015.  D’autres opérations sont envisagées comme « la boutique à déchets » en test expérimental dans un immeuble. </w:t>
      </w:r>
    </w:p>
    <w:p w:rsidR="00A64AC3" w:rsidRPr="001201A3" w:rsidRDefault="00A64AC3" w:rsidP="00D363C6">
      <w:pPr>
        <w:pStyle w:val="ListParagraph"/>
        <w:spacing w:after="0"/>
        <w:ind w:left="0"/>
        <w:jc w:val="both"/>
      </w:pPr>
      <w:r w:rsidRPr="001201A3">
        <w:t xml:space="preserve">L’intercommunalité qui est en projet doit faire dessiner des complémentarités dans la gestion des déchets non finalisées à ce jour. </w:t>
      </w:r>
    </w:p>
    <w:p w:rsidR="00A64AC3" w:rsidRDefault="00A64AC3" w:rsidP="00D363C6">
      <w:pPr>
        <w:pStyle w:val="ListParagraph"/>
        <w:spacing w:after="0"/>
        <w:ind w:left="0"/>
        <w:jc w:val="both"/>
      </w:pPr>
      <w:r w:rsidRPr="001201A3">
        <w:t xml:space="preserve">Une réunion de travail est à programmer également afin d’établir un plan d’action communale sur cet axe. </w:t>
      </w:r>
    </w:p>
    <w:p w:rsidR="00A64AC3" w:rsidRDefault="00A64AC3" w:rsidP="00D363C6">
      <w:pPr>
        <w:pStyle w:val="ListParagraph"/>
        <w:spacing w:after="0"/>
        <w:ind w:left="0"/>
        <w:jc w:val="both"/>
      </w:pPr>
    </w:p>
    <w:p w:rsidR="00A64AC3" w:rsidRDefault="00A64AC3" w:rsidP="00D363C6">
      <w:pPr>
        <w:pStyle w:val="ListParagraph"/>
        <w:spacing w:after="0"/>
        <w:ind w:left="0"/>
        <w:jc w:val="both"/>
      </w:pPr>
    </w:p>
    <w:p w:rsidR="00A64AC3" w:rsidRDefault="00A64AC3" w:rsidP="00D363C6">
      <w:pPr>
        <w:pStyle w:val="ListParagraph"/>
        <w:spacing w:after="0"/>
        <w:ind w:left="0"/>
        <w:jc w:val="both"/>
      </w:pPr>
    </w:p>
    <w:p w:rsidR="00A64AC3" w:rsidRDefault="00A64AC3" w:rsidP="00D363C6">
      <w:pPr>
        <w:pStyle w:val="ListParagraph"/>
        <w:spacing w:after="0"/>
        <w:ind w:left="0"/>
        <w:jc w:val="both"/>
        <w:rPr>
          <w:b/>
          <w:color w:val="008000"/>
          <w:sz w:val="24"/>
          <w:szCs w:val="24"/>
          <w:u w:val="single"/>
        </w:rPr>
      </w:pPr>
      <w:r w:rsidRPr="0065108F">
        <w:rPr>
          <w:b/>
          <w:color w:val="008000"/>
          <w:sz w:val="24"/>
          <w:szCs w:val="24"/>
          <w:u w:val="single"/>
        </w:rPr>
        <w:t xml:space="preserve">Relevé de décisions : </w:t>
      </w:r>
    </w:p>
    <w:p w:rsidR="00A64AC3" w:rsidRDefault="00A64AC3" w:rsidP="00D363C6">
      <w:pPr>
        <w:pStyle w:val="ListParagraph"/>
        <w:spacing w:after="0"/>
        <w:ind w:left="0"/>
        <w:jc w:val="both"/>
        <w:rPr>
          <w:b/>
          <w:color w:val="008000"/>
          <w:sz w:val="24"/>
          <w:szCs w:val="24"/>
          <w:u w:val="single"/>
        </w:rPr>
      </w:pPr>
    </w:p>
    <w:p w:rsidR="00A64AC3" w:rsidRPr="0065108F" w:rsidRDefault="00A64AC3" w:rsidP="00D363C6">
      <w:pPr>
        <w:pStyle w:val="ListParagraph"/>
        <w:spacing w:after="0"/>
        <w:ind w:left="0"/>
        <w:jc w:val="both"/>
        <w:rPr>
          <w:sz w:val="24"/>
          <w:szCs w:val="24"/>
        </w:rPr>
      </w:pPr>
      <w:r w:rsidRPr="0065108F">
        <w:rPr>
          <w:sz w:val="24"/>
          <w:szCs w:val="24"/>
        </w:rPr>
        <w:t xml:space="preserve">Il est </w:t>
      </w:r>
      <w:r>
        <w:rPr>
          <w:sz w:val="24"/>
          <w:szCs w:val="24"/>
        </w:rPr>
        <w:t xml:space="preserve">proposé à la Mairie de Bonifacio </w:t>
      </w:r>
      <w:r w:rsidRPr="0065108F">
        <w:rPr>
          <w:sz w:val="24"/>
          <w:szCs w:val="24"/>
        </w:rPr>
        <w:t xml:space="preserve"> </w:t>
      </w:r>
      <w:r w:rsidRPr="0065108F">
        <w:rPr>
          <w:b/>
          <w:sz w:val="24"/>
          <w:szCs w:val="24"/>
          <w:u w:val="single"/>
        </w:rPr>
        <w:t xml:space="preserve">d’ici </w:t>
      </w:r>
      <w:r>
        <w:rPr>
          <w:b/>
          <w:sz w:val="24"/>
          <w:szCs w:val="24"/>
          <w:u w:val="single"/>
        </w:rPr>
        <w:t>juin</w:t>
      </w:r>
      <w:r w:rsidRPr="0065108F">
        <w:rPr>
          <w:b/>
          <w:sz w:val="24"/>
          <w:szCs w:val="24"/>
          <w:u w:val="single"/>
        </w:rPr>
        <w:t xml:space="preserve"> 2015</w:t>
      </w:r>
      <w:r w:rsidRPr="0065108F">
        <w:rPr>
          <w:sz w:val="24"/>
          <w:szCs w:val="24"/>
        </w:rPr>
        <w:t xml:space="preserve"> d’organiser des réunions ou ateliers spécifiques afin de favoriser le renouvellement des programmes d’actions Agenda 21. </w:t>
      </w:r>
      <w:r w:rsidRPr="005D7765">
        <w:rPr>
          <w:sz w:val="24"/>
          <w:szCs w:val="24"/>
          <w:u w:val="single"/>
        </w:rPr>
        <w:t>Les axes</w:t>
      </w:r>
      <w:r w:rsidRPr="0065108F">
        <w:rPr>
          <w:sz w:val="24"/>
          <w:szCs w:val="24"/>
        </w:rPr>
        <w:t xml:space="preserve"> nécessitant ces réunions de travail sont :</w:t>
      </w:r>
    </w:p>
    <w:p w:rsidR="00A64AC3" w:rsidRPr="0065108F" w:rsidRDefault="00A64AC3" w:rsidP="00D363C6">
      <w:pPr>
        <w:pStyle w:val="ListParagraph"/>
        <w:spacing w:after="0"/>
        <w:ind w:left="0"/>
        <w:jc w:val="both"/>
        <w:rPr>
          <w:sz w:val="24"/>
          <w:szCs w:val="24"/>
        </w:rPr>
      </w:pPr>
    </w:p>
    <w:p w:rsidR="00A64AC3" w:rsidRPr="0065108F" w:rsidRDefault="00A64AC3" w:rsidP="0065108F">
      <w:pPr>
        <w:pStyle w:val="ListParagraph"/>
        <w:numPr>
          <w:ilvl w:val="0"/>
          <w:numId w:val="30"/>
          <w:numberingChange w:id="20" w:author="Unknown" w:date="2015-04-20T09:44:00Z" w:original=""/>
        </w:numPr>
        <w:spacing w:after="0"/>
        <w:jc w:val="both"/>
        <w:rPr>
          <w:b/>
          <w:sz w:val="24"/>
          <w:szCs w:val="24"/>
        </w:rPr>
      </w:pPr>
      <w:r w:rsidRPr="0065108F">
        <w:rPr>
          <w:b/>
          <w:sz w:val="24"/>
          <w:szCs w:val="24"/>
        </w:rPr>
        <w:t xml:space="preserve">Education au développement durable </w:t>
      </w:r>
    </w:p>
    <w:p w:rsidR="00A64AC3" w:rsidRDefault="00A64AC3" w:rsidP="00A70049">
      <w:pPr>
        <w:pStyle w:val="ListParagraph"/>
        <w:numPr>
          <w:ilvl w:val="1"/>
          <w:numId w:val="30"/>
          <w:numberingChange w:id="21" w:author="Unknown" w:date="2015-04-20T09:44:00Z" w:original="o"/>
        </w:numPr>
        <w:spacing w:after="0"/>
        <w:jc w:val="both"/>
        <w:rPr>
          <w:sz w:val="24"/>
          <w:szCs w:val="24"/>
        </w:rPr>
      </w:pPr>
      <w:r w:rsidRPr="0065108F">
        <w:rPr>
          <w:sz w:val="24"/>
          <w:szCs w:val="24"/>
        </w:rPr>
        <w:t xml:space="preserve">La municipalité et les écoles devront établir un cahier des charges des besoins sous la contrainte des ressources ou budget disponible, afin que les partenaires puissent faire leurs propositions. </w:t>
      </w:r>
    </w:p>
    <w:p w:rsidR="00A64AC3" w:rsidRPr="00D73F35" w:rsidRDefault="00A64AC3" w:rsidP="0065108F">
      <w:pPr>
        <w:pStyle w:val="ListParagraph"/>
        <w:numPr>
          <w:ilvl w:val="0"/>
          <w:numId w:val="30"/>
          <w:numberingChange w:id="22" w:author="Unknown" w:date="2015-04-20T09:44:00Z" w:original=""/>
        </w:numPr>
        <w:spacing w:after="0"/>
        <w:jc w:val="both"/>
        <w:rPr>
          <w:b/>
          <w:sz w:val="24"/>
          <w:szCs w:val="24"/>
        </w:rPr>
      </w:pPr>
      <w:r w:rsidRPr="00D73F35">
        <w:rPr>
          <w:b/>
          <w:sz w:val="24"/>
          <w:szCs w:val="24"/>
        </w:rPr>
        <w:t xml:space="preserve">Emploi-Formation et Energie  </w:t>
      </w:r>
    </w:p>
    <w:p w:rsidR="00A64AC3" w:rsidRDefault="00A64AC3" w:rsidP="00D73F35">
      <w:pPr>
        <w:pStyle w:val="ListParagraph"/>
        <w:numPr>
          <w:ilvl w:val="1"/>
          <w:numId w:val="30"/>
          <w:numberingChange w:id="23" w:author="Unknown" w:date="2015-04-20T09:44:00Z" w:original="o"/>
        </w:numPr>
        <w:spacing w:after="0"/>
        <w:jc w:val="both"/>
        <w:rPr>
          <w:sz w:val="24"/>
          <w:szCs w:val="24"/>
        </w:rPr>
      </w:pPr>
      <w:r>
        <w:rPr>
          <w:sz w:val="24"/>
          <w:szCs w:val="24"/>
        </w:rPr>
        <w:t xml:space="preserve">Actions programmées en 2015 – salon éco constructions, - formations – fiches éco-construction. </w:t>
      </w:r>
    </w:p>
    <w:p w:rsidR="00A64AC3" w:rsidRDefault="00A64AC3" w:rsidP="00D73F35">
      <w:pPr>
        <w:pStyle w:val="ListParagraph"/>
        <w:numPr>
          <w:ilvl w:val="1"/>
          <w:numId w:val="30"/>
          <w:numberingChange w:id="24" w:author="Unknown" w:date="2015-04-20T09:44:00Z" w:original="o"/>
        </w:numPr>
        <w:spacing w:after="0"/>
        <w:jc w:val="both"/>
        <w:rPr>
          <w:sz w:val="24"/>
          <w:szCs w:val="24"/>
        </w:rPr>
      </w:pPr>
      <w:r>
        <w:rPr>
          <w:sz w:val="24"/>
          <w:szCs w:val="24"/>
        </w:rPr>
        <w:t xml:space="preserve">Les opérations liées à la veille et aux diagnostics et travaux en rapport avec l’éclairage public et la précarité énergétique peuvent être également l’objet d’un atelier technique en présence de l’ADEME et de la DdEN. </w:t>
      </w:r>
    </w:p>
    <w:p w:rsidR="00A64AC3" w:rsidRDefault="00A64AC3" w:rsidP="00D73F35">
      <w:pPr>
        <w:pStyle w:val="ListParagraph"/>
        <w:numPr>
          <w:ilvl w:val="2"/>
          <w:numId w:val="30"/>
          <w:numberingChange w:id="25" w:author="Unknown" w:date="2015-04-20T09:44:00Z" w:original=""/>
        </w:numPr>
        <w:spacing w:after="0"/>
        <w:jc w:val="both"/>
        <w:rPr>
          <w:sz w:val="24"/>
          <w:szCs w:val="24"/>
        </w:rPr>
      </w:pPr>
      <w:r>
        <w:rPr>
          <w:sz w:val="24"/>
          <w:szCs w:val="24"/>
        </w:rPr>
        <w:t>Cofinancement de l’action de veille (Maison de l’emploi)</w:t>
      </w:r>
    </w:p>
    <w:p w:rsidR="00A64AC3" w:rsidRDefault="00A64AC3" w:rsidP="00D73F35">
      <w:pPr>
        <w:pStyle w:val="ListParagraph"/>
        <w:numPr>
          <w:ilvl w:val="2"/>
          <w:numId w:val="30"/>
          <w:numberingChange w:id="26" w:author="Unknown" w:date="2015-04-20T09:44:00Z" w:original=""/>
        </w:numPr>
        <w:spacing w:after="0"/>
        <w:jc w:val="both"/>
        <w:rPr>
          <w:sz w:val="24"/>
          <w:szCs w:val="24"/>
        </w:rPr>
      </w:pPr>
      <w:r>
        <w:rPr>
          <w:sz w:val="24"/>
          <w:szCs w:val="24"/>
        </w:rPr>
        <w:t xml:space="preserve">Suivi et financement des actions liées à la précarité énergétique et à l‘OPAH </w:t>
      </w:r>
    </w:p>
    <w:p w:rsidR="00A64AC3" w:rsidRDefault="00A64AC3" w:rsidP="00D73F35">
      <w:pPr>
        <w:pStyle w:val="ListParagraph"/>
        <w:numPr>
          <w:ilvl w:val="3"/>
          <w:numId w:val="32"/>
          <w:numberingChange w:id="27" w:author="Unknown" w:date="2015-04-20T09:44:00Z" w:original="o"/>
        </w:numPr>
        <w:spacing w:after="0"/>
        <w:jc w:val="both"/>
        <w:rPr>
          <w:sz w:val="24"/>
          <w:szCs w:val="24"/>
        </w:rPr>
      </w:pPr>
      <w:r>
        <w:rPr>
          <w:sz w:val="24"/>
          <w:szCs w:val="24"/>
        </w:rPr>
        <w:t>Montages et suivis de dossiers</w:t>
      </w:r>
    </w:p>
    <w:p w:rsidR="00A64AC3" w:rsidRDefault="00A64AC3" w:rsidP="00A70049">
      <w:pPr>
        <w:pStyle w:val="ListParagraph"/>
        <w:numPr>
          <w:ilvl w:val="4"/>
          <w:numId w:val="32"/>
          <w:numberingChange w:id="28" w:author="Unknown" w:date="2015-04-20T09:44:00Z" w:original=""/>
        </w:numPr>
        <w:tabs>
          <w:tab w:val="clear" w:pos="3600"/>
          <w:tab w:val="num" w:pos="2200"/>
        </w:tabs>
        <w:spacing w:after="0"/>
        <w:ind w:left="2200" w:hanging="440"/>
        <w:jc w:val="both"/>
        <w:rPr>
          <w:sz w:val="24"/>
          <w:szCs w:val="24"/>
        </w:rPr>
      </w:pPr>
      <w:r>
        <w:rPr>
          <w:sz w:val="24"/>
          <w:szCs w:val="24"/>
        </w:rPr>
        <w:t>Les opérations liées à la veille et aux diagnostics et travaux en rapport avec  la Maison de l’Emploi.</w:t>
      </w:r>
    </w:p>
    <w:p w:rsidR="00A64AC3" w:rsidRPr="00D73F35" w:rsidRDefault="00A64AC3" w:rsidP="00B46D48">
      <w:pPr>
        <w:pStyle w:val="ListParagraph"/>
        <w:numPr>
          <w:ilvl w:val="0"/>
          <w:numId w:val="30"/>
          <w:numberingChange w:id="29" w:author="Unknown" w:date="2015-04-20T09:44:00Z" w:original=""/>
        </w:numPr>
        <w:spacing w:after="0"/>
        <w:jc w:val="both"/>
        <w:rPr>
          <w:b/>
          <w:sz w:val="24"/>
          <w:szCs w:val="24"/>
        </w:rPr>
      </w:pPr>
      <w:r>
        <w:rPr>
          <w:b/>
          <w:sz w:val="24"/>
          <w:szCs w:val="24"/>
        </w:rPr>
        <w:t xml:space="preserve">Patrimoine  et Biodiversité </w:t>
      </w:r>
    </w:p>
    <w:p w:rsidR="00A64AC3" w:rsidRDefault="00A64AC3" w:rsidP="00B46D48">
      <w:pPr>
        <w:pStyle w:val="ListParagraph"/>
        <w:spacing w:after="0"/>
        <w:jc w:val="both"/>
      </w:pPr>
    </w:p>
    <w:p w:rsidR="00A64AC3" w:rsidRDefault="00A64AC3" w:rsidP="005B6F45">
      <w:pPr>
        <w:pStyle w:val="ListParagraph"/>
        <w:numPr>
          <w:ilvl w:val="0"/>
          <w:numId w:val="34"/>
          <w:numberingChange w:id="30" w:author="Unknown" w:date="2015-04-20T09:44:00Z" w:original="o"/>
        </w:numPr>
        <w:spacing w:after="0"/>
        <w:jc w:val="both"/>
        <w:rPr>
          <w:sz w:val="24"/>
          <w:szCs w:val="24"/>
        </w:rPr>
      </w:pPr>
      <w:r w:rsidRPr="005D7765">
        <w:rPr>
          <w:sz w:val="24"/>
          <w:szCs w:val="24"/>
        </w:rPr>
        <w:t>Suivi et programmation de la conférence « Biodiversité »</w:t>
      </w:r>
    </w:p>
    <w:p w:rsidR="00A64AC3" w:rsidRDefault="00A64AC3" w:rsidP="00A23932">
      <w:pPr>
        <w:pStyle w:val="ListParagraph"/>
        <w:numPr>
          <w:ilvl w:val="0"/>
          <w:numId w:val="34"/>
          <w:numberingChange w:id="31" w:author="Unknown" w:date="2015-04-20T09:44:00Z" w:original="o"/>
        </w:numPr>
        <w:spacing w:after="0"/>
        <w:jc w:val="both"/>
        <w:rPr>
          <w:sz w:val="24"/>
          <w:szCs w:val="24"/>
        </w:rPr>
      </w:pPr>
      <w:r w:rsidRPr="005D7765">
        <w:rPr>
          <w:sz w:val="24"/>
          <w:szCs w:val="24"/>
        </w:rPr>
        <w:t xml:space="preserve">Suivi des travaux de l’inventaire photographique et de sa valorisation. </w:t>
      </w:r>
    </w:p>
    <w:p w:rsidR="00A64AC3" w:rsidRDefault="00A64AC3" w:rsidP="0028353C">
      <w:pPr>
        <w:pStyle w:val="ListParagraph"/>
        <w:spacing w:after="0"/>
        <w:jc w:val="both"/>
        <w:rPr>
          <w:sz w:val="24"/>
          <w:szCs w:val="24"/>
        </w:rPr>
      </w:pPr>
    </w:p>
    <w:p w:rsidR="00A64AC3" w:rsidRDefault="00A64AC3" w:rsidP="0028353C">
      <w:pPr>
        <w:pStyle w:val="ListParagraph"/>
        <w:spacing w:after="0"/>
        <w:jc w:val="both"/>
        <w:rPr>
          <w:sz w:val="24"/>
          <w:szCs w:val="24"/>
        </w:rPr>
      </w:pPr>
      <w:r>
        <w:rPr>
          <w:sz w:val="24"/>
          <w:szCs w:val="24"/>
        </w:rPr>
        <w:t xml:space="preserve">L’OEC se tient à la disposition de la Mairie pour établir les ordres du jour et co-animer ses réunions de travail dont les dates et objets  devront être établis dans les jours qui suivent. </w:t>
      </w:r>
    </w:p>
    <w:p w:rsidR="00A64AC3" w:rsidRDefault="00A64AC3" w:rsidP="00A70049">
      <w:pPr>
        <w:pStyle w:val="ListParagraph"/>
        <w:spacing w:after="0"/>
        <w:ind w:left="0"/>
        <w:jc w:val="both"/>
        <w:rPr>
          <w:sz w:val="24"/>
          <w:szCs w:val="24"/>
        </w:rPr>
      </w:pPr>
    </w:p>
    <w:p w:rsidR="00A64AC3" w:rsidRDefault="00A64AC3" w:rsidP="00FD17FA">
      <w:pPr>
        <w:pStyle w:val="ListParagraph"/>
        <w:spacing w:after="0"/>
        <w:ind w:left="360"/>
        <w:jc w:val="both"/>
      </w:pPr>
    </w:p>
    <w:p w:rsidR="00A64AC3" w:rsidRPr="00D73F35" w:rsidRDefault="00A64AC3" w:rsidP="007A4F69">
      <w:pPr>
        <w:pStyle w:val="ListParagraph"/>
        <w:numPr>
          <w:ilvl w:val="0"/>
          <w:numId w:val="30"/>
          <w:numberingChange w:id="32" w:author="Unknown" w:date="2015-04-20T09:44:00Z" w:original=""/>
        </w:numPr>
        <w:spacing w:after="0"/>
        <w:jc w:val="both"/>
        <w:rPr>
          <w:b/>
          <w:sz w:val="24"/>
          <w:szCs w:val="24"/>
        </w:rPr>
      </w:pPr>
      <w:r>
        <w:rPr>
          <w:b/>
          <w:sz w:val="24"/>
          <w:szCs w:val="24"/>
        </w:rPr>
        <w:t xml:space="preserve">La commune de Bonifacio déterminera les dates de réunion prévues dans le cadre des ces ateliers de travail d’ici juin 2015 au plus tard. </w:t>
      </w:r>
    </w:p>
    <w:p w:rsidR="00A64AC3" w:rsidRDefault="00A64AC3" w:rsidP="00FD17FA">
      <w:pPr>
        <w:pStyle w:val="ListParagraph"/>
        <w:spacing w:after="0"/>
        <w:ind w:left="360"/>
        <w:jc w:val="both"/>
      </w:pPr>
    </w:p>
    <w:p w:rsidR="00A64AC3" w:rsidRDefault="00A64AC3" w:rsidP="00A70049">
      <w:pPr>
        <w:pStyle w:val="ListParagraph"/>
        <w:numPr>
          <w:ilvl w:val="0"/>
          <w:numId w:val="34"/>
          <w:numberingChange w:id="33" w:author="Unknown" w:date="2015-04-20T09:44:00Z" w:original="o"/>
        </w:numPr>
        <w:spacing w:after="0"/>
        <w:jc w:val="both"/>
        <w:rPr>
          <w:sz w:val="24"/>
          <w:szCs w:val="24"/>
        </w:rPr>
      </w:pPr>
      <w:r>
        <w:rPr>
          <w:sz w:val="24"/>
          <w:szCs w:val="24"/>
        </w:rPr>
        <w:t>le prochain comité de suivi est estimé entre septembre et octobre 2015.</w:t>
      </w:r>
    </w:p>
    <w:p w:rsidR="00A64AC3" w:rsidRPr="005D7765" w:rsidRDefault="00A64AC3" w:rsidP="00FD17FA">
      <w:pPr>
        <w:pStyle w:val="ListParagraph"/>
        <w:spacing w:after="0"/>
        <w:ind w:left="360"/>
        <w:jc w:val="both"/>
      </w:pPr>
    </w:p>
    <w:sectPr w:rsidR="00A64AC3" w:rsidRPr="005D7765" w:rsidSect="00773D5D">
      <w:headerReference w:type="default"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C3" w:rsidRDefault="00A64AC3" w:rsidP="00926F9F">
      <w:pPr>
        <w:spacing w:after="0" w:line="240" w:lineRule="auto"/>
      </w:pPr>
      <w:r>
        <w:separator/>
      </w:r>
    </w:p>
  </w:endnote>
  <w:endnote w:type="continuationSeparator" w:id="0">
    <w:p w:rsidR="00A64AC3" w:rsidRDefault="00A64AC3" w:rsidP="0092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C3" w:rsidRDefault="00A64AC3" w:rsidP="00773D5D">
    <w:pPr>
      <w:pStyle w:val="Footer"/>
      <w:jc w:val="right"/>
      <w:rPr>
        <w:b/>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30" type="#_x0000_t75" alt="Logo_OEC_2013_Vertical_Gd.gif" style="width:27pt;height:48pt;visibility:visible">
          <v:imagedata r:id="rId1" o:title=""/>
        </v:shape>
      </w:pict>
    </w:r>
    <w:r>
      <w:t xml:space="preserve">                                             </w:t>
    </w:r>
    <w:r w:rsidRPr="00BD42AF">
      <w:rPr>
        <w:noProof/>
        <w:szCs w:val="24"/>
        <w:lang w:eastAsia="fr-FR"/>
      </w:rPr>
      <w:pict>
        <v:shape id="Image 3" o:spid="_x0000_i1031" type="#_x0000_t75" style="width:45.75pt;height:55.5pt;visibility:visible">
          <v:imagedata r:id="rId2" o:title=""/>
        </v:shape>
      </w:pict>
    </w:r>
    <w:r>
      <w:t xml:space="preserve">                                        </w:t>
    </w:r>
    <w:r>
      <w:rPr>
        <w:noProof/>
        <w:lang w:eastAsia="fr-FR"/>
      </w:rPr>
      <w:pict>
        <v:shape id="Image 7" o:spid="_x0000_i1032" type="#_x0000_t75" style="width:41.25pt;height:56.25pt;visibility:visible">
          <v:imagedata r:id="rId3" o:title=""/>
        </v:shape>
      </w:pict>
    </w:r>
    <w:r w:rsidRPr="00773D5D">
      <w:t xml:space="preserve"> </w:t>
    </w:r>
    <w:r>
      <w:t xml:space="preserve">            Page </w:t>
    </w:r>
    <w:r>
      <w:rPr>
        <w:b/>
      </w:rPr>
      <w:fldChar w:fldCharType="begin"/>
    </w:r>
    <w:r>
      <w:rPr>
        <w:b/>
      </w:rPr>
      <w:instrText>PAGE</w:instrText>
    </w:r>
    <w:r>
      <w:rPr>
        <w:b/>
      </w:rPr>
      <w:fldChar w:fldCharType="separate"/>
    </w:r>
    <w:r>
      <w:rPr>
        <w:b/>
        <w:noProof/>
      </w:rPr>
      <w:t>5</w:t>
    </w:r>
    <w:r>
      <w:rPr>
        <w:b/>
      </w:rPr>
      <w:fldChar w:fldCharType="end"/>
    </w:r>
    <w:r>
      <w:t xml:space="preserve"> sur </w:t>
    </w:r>
    <w:r>
      <w:rPr>
        <w:b/>
      </w:rPr>
      <w:fldChar w:fldCharType="begin"/>
    </w:r>
    <w:r>
      <w:rPr>
        <w:b/>
      </w:rPr>
      <w:instrText>NUMPAGES</w:instrText>
    </w:r>
    <w:r>
      <w:rPr>
        <w:b/>
      </w:rPr>
      <w:fldChar w:fldCharType="separate"/>
    </w:r>
    <w:r>
      <w:rPr>
        <w:b/>
        <w:noProof/>
      </w:rPr>
      <w:t>5</w:t>
    </w:r>
    <w:r>
      <w:rPr>
        <w:b/>
      </w:rPr>
      <w:fldChar w:fldCharType="end"/>
    </w:r>
  </w:p>
  <w:p w:rsidR="00A64AC3" w:rsidRPr="00025A31" w:rsidRDefault="00A64AC3" w:rsidP="00025A31">
    <w:pPr>
      <w:pStyle w:val="Footer"/>
      <w:jc w:val="center"/>
      <w:rPr>
        <w:sz w:val="16"/>
        <w:szCs w:val="16"/>
      </w:rPr>
    </w:pPr>
    <w:r w:rsidRPr="00025A31">
      <w:rPr>
        <w:sz w:val="16"/>
        <w:szCs w:val="16"/>
      </w:rPr>
      <w:t xml:space="preserve">E.A21Bonifacio-CR Comité de suivi du </w:t>
    </w:r>
    <w:r>
      <w:rPr>
        <w:sz w:val="16"/>
        <w:szCs w:val="16"/>
      </w:rPr>
      <w:t>9 avril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C3" w:rsidRDefault="00A64AC3" w:rsidP="00773D5D">
    <w:pPr>
      <w:pStyle w:val="Foote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38" type="#_x0000_t75" alt="OEC" style="width:26.25pt;height:54pt;visibility:visible">
          <v:imagedata r:id="rId1" o:title=""/>
        </v:shape>
      </w:pict>
    </w:r>
    <w:r>
      <w:t xml:space="preserve">                                             </w:t>
    </w:r>
    <w:r w:rsidRPr="00BD42AF">
      <w:rPr>
        <w:noProof/>
        <w:szCs w:val="24"/>
        <w:lang w:eastAsia="fr-FR"/>
      </w:rPr>
      <w:pict>
        <v:shape id="_x0000_i1039" type="#_x0000_t75" style="width:45.75pt;height:55.5pt;visibility:visible">
          <v:imagedata r:id="rId2" o:title=""/>
        </v:shape>
      </w:pict>
    </w:r>
    <w:r>
      <w:t xml:space="preserve">                                        </w:t>
    </w:r>
    <w:r>
      <w:rPr>
        <w:noProof/>
        <w:lang w:eastAsia="fr-FR"/>
      </w:rPr>
      <w:pict>
        <v:shape id="_x0000_i1040" type="#_x0000_t75" style="width:41.25pt;height:56.25pt;visibility:visible">
          <v:imagedata r:id="rId3" o:title=""/>
        </v:shape>
      </w:pict>
    </w:r>
  </w:p>
  <w:p w:rsidR="00A64AC3" w:rsidRDefault="00A64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C3" w:rsidRDefault="00A64AC3" w:rsidP="00926F9F">
      <w:pPr>
        <w:spacing w:after="0" w:line="240" w:lineRule="auto"/>
      </w:pPr>
      <w:r>
        <w:separator/>
      </w:r>
    </w:p>
  </w:footnote>
  <w:footnote w:type="continuationSeparator" w:id="0">
    <w:p w:rsidR="00A64AC3" w:rsidRDefault="00A64AC3" w:rsidP="0092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C3" w:rsidRDefault="00A64AC3" w:rsidP="00773D5D">
    <w:pPr>
      <w:pStyle w:val="Heade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LOGO_FIN_0.tmp" style="width:129.75pt;height:57.75pt;visibility:visible">
          <v:imagedata r:id="rId1" o:title=""/>
        </v:shape>
      </w:pict>
    </w:r>
  </w:p>
  <w:p w:rsidR="00A64AC3" w:rsidRPr="00926F9F" w:rsidRDefault="00A64AC3" w:rsidP="00773D5D">
    <w:pPr>
      <w:pStyle w:val="Header"/>
      <w:jc w:val="center"/>
      <w:rPr>
        <w:rFonts w:ascii="Garamond" w:hAnsi="Garamond"/>
        <w:b/>
        <w:color w:val="000080"/>
        <w:szCs w:val="20"/>
        <w:lang w:eastAsia="fr-FR"/>
      </w:rPr>
    </w:pPr>
    <w:r>
      <w:rPr>
        <w:rFonts w:ascii="Garamond" w:hAnsi="Garamond"/>
        <w:b/>
        <w:color w:val="000080"/>
        <w:szCs w:val="20"/>
        <w:lang w:eastAsia="fr-FR"/>
      </w:rPr>
      <w:t>Agenda </w:t>
    </w:r>
    <w:r w:rsidRPr="00926F9F">
      <w:rPr>
        <w:rFonts w:ascii="Garamond" w:hAnsi="Garamond"/>
        <w:b/>
        <w:color w:val="000080"/>
        <w:szCs w:val="20"/>
        <w:lang w:eastAsia="fr-FR"/>
      </w:rPr>
      <w:t>21 Bonifacio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C3" w:rsidRDefault="00A64AC3" w:rsidP="00773D5D">
    <w:pPr>
      <w:pStyle w:val="Heade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34" type="#_x0000_t75" alt="LOGO_FIN_0.tmp" style="width:129.75pt;height:57.75pt;visibility:visible">
          <v:imagedata r:id="rId1" o:title=""/>
        </v:shape>
      </w:pict>
    </w:r>
  </w:p>
  <w:p w:rsidR="00A64AC3" w:rsidRPr="00926F9F" w:rsidRDefault="00A64AC3" w:rsidP="00773D5D">
    <w:pPr>
      <w:pStyle w:val="Header"/>
      <w:jc w:val="center"/>
      <w:rPr>
        <w:rFonts w:ascii="Garamond" w:hAnsi="Garamond"/>
        <w:b/>
        <w:color w:val="000080"/>
        <w:szCs w:val="20"/>
        <w:lang w:eastAsia="fr-FR"/>
      </w:rPr>
    </w:pPr>
    <w:r>
      <w:rPr>
        <w:rFonts w:ascii="Garamond" w:hAnsi="Garamond"/>
        <w:b/>
        <w:color w:val="000080"/>
        <w:szCs w:val="20"/>
        <w:lang w:eastAsia="fr-FR"/>
      </w:rPr>
      <w:t>Agenda </w:t>
    </w:r>
    <w:r w:rsidRPr="00926F9F">
      <w:rPr>
        <w:rFonts w:ascii="Garamond" w:hAnsi="Garamond"/>
        <w:b/>
        <w:color w:val="000080"/>
        <w:szCs w:val="20"/>
        <w:lang w:eastAsia="fr-FR"/>
      </w:rPr>
      <w:t>21 Bonifacio</w:t>
    </w:r>
  </w:p>
  <w:p w:rsidR="00A64AC3" w:rsidRDefault="00A64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00E"/>
    <w:multiLevelType w:val="hybridMultilevel"/>
    <w:tmpl w:val="508EEE7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AD5925"/>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A7494E"/>
    <w:multiLevelType w:val="hybridMultilevel"/>
    <w:tmpl w:val="FD9289FA"/>
    <w:lvl w:ilvl="0" w:tplc="371CB74C">
      <w:start w:val="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316092"/>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D5D37E6"/>
    <w:multiLevelType w:val="hybridMultilevel"/>
    <w:tmpl w:val="514AE0EA"/>
    <w:lvl w:ilvl="0" w:tplc="040C000F">
      <w:start w:val="1"/>
      <w:numFmt w:val="decimal"/>
      <w:lvlText w:val="%1."/>
      <w:lvlJc w:val="left"/>
      <w:pPr>
        <w:tabs>
          <w:tab w:val="num" w:pos="720"/>
        </w:tabs>
        <w:ind w:left="720" w:hanging="360"/>
      </w:pPr>
      <w:rPr>
        <w:rFonts w:cs="Times New Roman"/>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1EF26C89"/>
    <w:multiLevelType w:val="hybridMultilevel"/>
    <w:tmpl w:val="375C0E4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F8A304B"/>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160078C"/>
    <w:multiLevelType w:val="multilevel"/>
    <w:tmpl w:val="C39015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7C3AF5"/>
    <w:multiLevelType w:val="hybridMultilevel"/>
    <w:tmpl w:val="17C2DED6"/>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E144D03"/>
    <w:multiLevelType w:val="hybridMultilevel"/>
    <w:tmpl w:val="61A67B9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2364A41"/>
    <w:multiLevelType w:val="hybridMultilevel"/>
    <w:tmpl w:val="B0204FD4"/>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11">
    <w:nsid w:val="430712D1"/>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95B768F"/>
    <w:multiLevelType w:val="hybridMultilevel"/>
    <w:tmpl w:val="95E6000E"/>
    <w:lvl w:ilvl="0" w:tplc="9BAECC06">
      <w:start w:val="9"/>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3772A0"/>
    <w:multiLevelType w:val="hybridMultilevel"/>
    <w:tmpl w:val="8C04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B163D7"/>
    <w:multiLevelType w:val="multilevel"/>
    <w:tmpl w:val="F19C9C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5B7A14"/>
    <w:multiLevelType w:val="hybridMultilevel"/>
    <w:tmpl w:val="0526EFB6"/>
    <w:lvl w:ilvl="0" w:tplc="1266283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440DD3"/>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76B6715"/>
    <w:multiLevelType w:val="hybridMultilevel"/>
    <w:tmpl w:val="DBC491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EDE3BA9"/>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FD36F85"/>
    <w:multiLevelType w:val="hybridMultilevel"/>
    <w:tmpl w:val="0336A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3179BC"/>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07C3FF2"/>
    <w:multiLevelType w:val="hybridMultilevel"/>
    <w:tmpl w:val="59686A96"/>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60D340D2"/>
    <w:multiLevelType w:val="hybridMultilevel"/>
    <w:tmpl w:val="CCFC898A"/>
    <w:lvl w:ilvl="0" w:tplc="12662836">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69956E2"/>
    <w:multiLevelType w:val="hybridMultilevel"/>
    <w:tmpl w:val="92AC6C68"/>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24">
    <w:nsid w:val="6819471C"/>
    <w:multiLevelType w:val="hybridMultilevel"/>
    <w:tmpl w:val="94CAAF66"/>
    <w:lvl w:ilvl="0" w:tplc="12662836">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nsid w:val="6AC71944"/>
    <w:multiLevelType w:val="hybridMultilevel"/>
    <w:tmpl w:val="485C3E56"/>
    <w:lvl w:ilvl="0" w:tplc="A3C420D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6B3A4EC1"/>
    <w:multiLevelType w:val="hybridMultilevel"/>
    <w:tmpl w:val="FF10B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3A0494"/>
    <w:multiLevelType w:val="hybridMultilevel"/>
    <w:tmpl w:val="81FAD2C0"/>
    <w:lvl w:ilvl="0" w:tplc="16D43080">
      <w:start w:val="15"/>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67A77F3"/>
    <w:multiLevelType w:val="hybridMultilevel"/>
    <w:tmpl w:val="E58E3D88"/>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9">
    <w:nsid w:val="799E0068"/>
    <w:multiLevelType w:val="hybridMultilevel"/>
    <w:tmpl w:val="D924BFE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hint="default"/>
      </w:rPr>
    </w:lvl>
    <w:lvl w:ilvl="4" w:tplc="040C0005">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AA31E07"/>
    <w:multiLevelType w:val="hybridMultilevel"/>
    <w:tmpl w:val="562418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525117"/>
    <w:multiLevelType w:val="hybridMultilevel"/>
    <w:tmpl w:val="6BECB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D9170DB"/>
    <w:multiLevelType w:val="hybridMultilevel"/>
    <w:tmpl w:val="24AE915A"/>
    <w:lvl w:ilvl="0" w:tplc="0C3483B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25"/>
  </w:num>
  <w:num w:numId="6">
    <w:abstractNumId w:val="20"/>
  </w:num>
  <w:num w:numId="7">
    <w:abstractNumId w:val="4"/>
  </w:num>
  <w:num w:numId="8">
    <w:abstractNumId w:val="16"/>
  </w:num>
  <w:num w:numId="9">
    <w:abstractNumId w:val="6"/>
  </w:num>
  <w:num w:numId="10">
    <w:abstractNumId w:val="19"/>
  </w:num>
  <w:num w:numId="11">
    <w:abstractNumId w:val="3"/>
  </w:num>
  <w:num w:numId="12">
    <w:abstractNumId w:val="13"/>
  </w:num>
  <w:num w:numId="13">
    <w:abstractNumId w:val="11"/>
  </w:num>
  <w:num w:numId="14">
    <w:abstractNumId w:val="26"/>
  </w:num>
  <w:num w:numId="15">
    <w:abstractNumId w:val="32"/>
  </w:num>
  <w:num w:numId="16">
    <w:abstractNumId w:val="1"/>
  </w:num>
  <w:num w:numId="17">
    <w:abstractNumId w:val="18"/>
  </w:num>
  <w:num w:numId="18">
    <w:abstractNumId w:val="15"/>
  </w:num>
  <w:num w:numId="19">
    <w:abstractNumId w:val="22"/>
  </w:num>
  <w:num w:numId="20">
    <w:abstractNumId w:val="24"/>
  </w:num>
  <w:num w:numId="21">
    <w:abstractNumId w:val="5"/>
  </w:num>
  <w:num w:numId="22">
    <w:abstractNumId w:val="2"/>
  </w:num>
  <w:num w:numId="23">
    <w:abstractNumId w:val="12"/>
  </w:num>
  <w:num w:numId="24">
    <w:abstractNumId w:val="21"/>
  </w:num>
  <w:num w:numId="25">
    <w:abstractNumId w:val="9"/>
  </w:num>
  <w:num w:numId="26">
    <w:abstractNumId w:val="17"/>
  </w:num>
  <w:num w:numId="27">
    <w:abstractNumId w:val="28"/>
  </w:num>
  <w:num w:numId="28">
    <w:abstractNumId w:val="31"/>
  </w:num>
  <w:num w:numId="29">
    <w:abstractNumId w:val="30"/>
  </w:num>
  <w:num w:numId="30">
    <w:abstractNumId w:val="0"/>
  </w:num>
  <w:num w:numId="31">
    <w:abstractNumId w:val="14"/>
  </w:num>
  <w:num w:numId="32">
    <w:abstractNumId w:val="29"/>
  </w:num>
  <w:num w:numId="33">
    <w:abstractNumId w:val="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F9F"/>
    <w:rsid w:val="00000F5E"/>
    <w:rsid w:val="000023F7"/>
    <w:rsid w:val="0001224B"/>
    <w:rsid w:val="00025A31"/>
    <w:rsid w:val="0002616E"/>
    <w:rsid w:val="00040BB8"/>
    <w:rsid w:val="000437D0"/>
    <w:rsid w:val="00046347"/>
    <w:rsid w:val="00050C21"/>
    <w:rsid w:val="000559DD"/>
    <w:rsid w:val="00056792"/>
    <w:rsid w:val="00061897"/>
    <w:rsid w:val="00066BC4"/>
    <w:rsid w:val="00082E51"/>
    <w:rsid w:val="0008419C"/>
    <w:rsid w:val="000A319B"/>
    <w:rsid w:val="000C4C4C"/>
    <w:rsid w:val="000D1137"/>
    <w:rsid w:val="000D2AA0"/>
    <w:rsid w:val="000D4FB8"/>
    <w:rsid w:val="000F1CE0"/>
    <w:rsid w:val="000F592B"/>
    <w:rsid w:val="000F6214"/>
    <w:rsid w:val="00100246"/>
    <w:rsid w:val="00101AB0"/>
    <w:rsid w:val="0010598C"/>
    <w:rsid w:val="00116F3E"/>
    <w:rsid w:val="001201A3"/>
    <w:rsid w:val="001239A6"/>
    <w:rsid w:val="001249E1"/>
    <w:rsid w:val="00127C42"/>
    <w:rsid w:val="00133DDB"/>
    <w:rsid w:val="001366EF"/>
    <w:rsid w:val="00140BE7"/>
    <w:rsid w:val="001415D2"/>
    <w:rsid w:val="001469B6"/>
    <w:rsid w:val="0015036D"/>
    <w:rsid w:val="0015635F"/>
    <w:rsid w:val="001607F5"/>
    <w:rsid w:val="00162B64"/>
    <w:rsid w:val="00183B18"/>
    <w:rsid w:val="001A6913"/>
    <w:rsid w:val="001A6F0E"/>
    <w:rsid w:val="001B4DA9"/>
    <w:rsid w:val="001C2A47"/>
    <w:rsid w:val="001D22C8"/>
    <w:rsid w:val="001E29CD"/>
    <w:rsid w:val="001E31A2"/>
    <w:rsid w:val="001E3AF4"/>
    <w:rsid w:val="001F3CB5"/>
    <w:rsid w:val="001F6B9F"/>
    <w:rsid w:val="001F7614"/>
    <w:rsid w:val="002019A7"/>
    <w:rsid w:val="00204046"/>
    <w:rsid w:val="0020629A"/>
    <w:rsid w:val="00206EB9"/>
    <w:rsid w:val="00207780"/>
    <w:rsid w:val="00223F8D"/>
    <w:rsid w:val="0024075F"/>
    <w:rsid w:val="00245F4D"/>
    <w:rsid w:val="002479D2"/>
    <w:rsid w:val="0025220F"/>
    <w:rsid w:val="00252E55"/>
    <w:rsid w:val="0026021C"/>
    <w:rsid w:val="00261976"/>
    <w:rsid w:val="00270F73"/>
    <w:rsid w:val="00272F31"/>
    <w:rsid w:val="0027418D"/>
    <w:rsid w:val="00280D27"/>
    <w:rsid w:val="0028353C"/>
    <w:rsid w:val="00283D37"/>
    <w:rsid w:val="00292AEC"/>
    <w:rsid w:val="00295A42"/>
    <w:rsid w:val="002A053C"/>
    <w:rsid w:val="002B7941"/>
    <w:rsid w:val="002C76F2"/>
    <w:rsid w:val="002D07BE"/>
    <w:rsid w:val="002D3CC6"/>
    <w:rsid w:val="002D583B"/>
    <w:rsid w:val="002D5D2B"/>
    <w:rsid w:val="002D7780"/>
    <w:rsid w:val="002E49AB"/>
    <w:rsid w:val="002E4A26"/>
    <w:rsid w:val="002E510F"/>
    <w:rsid w:val="002E56A1"/>
    <w:rsid w:val="002F09F9"/>
    <w:rsid w:val="002F279B"/>
    <w:rsid w:val="0030138D"/>
    <w:rsid w:val="00321EBE"/>
    <w:rsid w:val="00327063"/>
    <w:rsid w:val="00327738"/>
    <w:rsid w:val="00337ED9"/>
    <w:rsid w:val="003435F4"/>
    <w:rsid w:val="00346350"/>
    <w:rsid w:val="00352502"/>
    <w:rsid w:val="00356640"/>
    <w:rsid w:val="00366A5F"/>
    <w:rsid w:val="00370881"/>
    <w:rsid w:val="00381190"/>
    <w:rsid w:val="00382029"/>
    <w:rsid w:val="00391B85"/>
    <w:rsid w:val="003A482C"/>
    <w:rsid w:val="003A5860"/>
    <w:rsid w:val="003B114A"/>
    <w:rsid w:val="003C04C9"/>
    <w:rsid w:val="003C7946"/>
    <w:rsid w:val="003E7861"/>
    <w:rsid w:val="003F578B"/>
    <w:rsid w:val="00405ADB"/>
    <w:rsid w:val="00410559"/>
    <w:rsid w:val="00412A68"/>
    <w:rsid w:val="00414A2A"/>
    <w:rsid w:val="00420220"/>
    <w:rsid w:val="00425C45"/>
    <w:rsid w:val="004363D6"/>
    <w:rsid w:val="004373C0"/>
    <w:rsid w:val="0044686D"/>
    <w:rsid w:val="0045403D"/>
    <w:rsid w:val="00454162"/>
    <w:rsid w:val="004544A1"/>
    <w:rsid w:val="00457636"/>
    <w:rsid w:val="00461738"/>
    <w:rsid w:val="00470687"/>
    <w:rsid w:val="00471DDB"/>
    <w:rsid w:val="00472601"/>
    <w:rsid w:val="00473FE9"/>
    <w:rsid w:val="00475279"/>
    <w:rsid w:val="00482B8C"/>
    <w:rsid w:val="00487CF9"/>
    <w:rsid w:val="004936E0"/>
    <w:rsid w:val="004B2876"/>
    <w:rsid w:val="004C4692"/>
    <w:rsid w:val="004C700A"/>
    <w:rsid w:val="004D19EB"/>
    <w:rsid w:val="004D29C7"/>
    <w:rsid w:val="004E59D8"/>
    <w:rsid w:val="004F6300"/>
    <w:rsid w:val="0050114E"/>
    <w:rsid w:val="00504A01"/>
    <w:rsid w:val="00515135"/>
    <w:rsid w:val="00527966"/>
    <w:rsid w:val="00531277"/>
    <w:rsid w:val="00533BAA"/>
    <w:rsid w:val="0053486C"/>
    <w:rsid w:val="00540CA4"/>
    <w:rsid w:val="005526EB"/>
    <w:rsid w:val="00554A59"/>
    <w:rsid w:val="0055543A"/>
    <w:rsid w:val="00564E2E"/>
    <w:rsid w:val="005651B3"/>
    <w:rsid w:val="0057354C"/>
    <w:rsid w:val="00573BC8"/>
    <w:rsid w:val="0057556B"/>
    <w:rsid w:val="005811D4"/>
    <w:rsid w:val="00586809"/>
    <w:rsid w:val="00594FAF"/>
    <w:rsid w:val="005A0531"/>
    <w:rsid w:val="005A4F6B"/>
    <w:rsid w:val="005B6F45"/>
    <w:rsid w:val="005C1977"/>
    <w:rsid w:val="005D509C"/>
    <w:rsid w:val="005D7765"/>
    <w:rsid w:val="005F6021"/>
    <w:rsid w:val="00603FE1"/>
    <w:rsid w:val="00621EBA"/>
    <w:rsid w:val="00625B5A"/>
    <w:rsid w:val="006265C8"/>
    <w:rsid w:val="00635405"/>
    <w:rsid w:val="00636F85"/>
    <w:rsid w:val="00641623"/>
    <w:rsid w:val="0064782D"/>
    <w:rsid w:val="0065108F"/>
    <w:rsid w:val="00653479"/>
    <w:rsid w:val="00653DC7"/>
    <w:rsid w:val="00655372"/>
    <w:rsid w:val="006558B4"/>
    <w:rsid w:val="00655B2C"/>
    <w:rsid w:val="00661C82"/>
    <w:rsid w:val="006624C6"/>
    <w:rsid w:val="00682704"/>
    <w:rsid w:val="006827C0"/>
    <w:rsid w:val="00682A46"/>
    <w:rsid w:val="00691D19"/>
    <w:rsid w:val="006A03B0"/>
    <w:rsid w:val="006A5710"/>
    <w:rsid w:val="006B329C"/>
    <w:rsid w:val="006B41F4"/>
    <w:rsid w:val="006C33A1"/>
    <w:rsid w:val="006D5665"/>
    <w:rsid w:val="006E35EC"/>
    <w:rsid w:val="006E40C8"/>
    <w:rsid w:val="006E4900"/>
    <w:rsid w:val="006E7638"/>
    <w:rsid w:val="006F340B"/>
    <w:rsid w:val="007032AF"/>
    <w:rsid w:val="00703FF4"/>
    <w:rsid w:val="00714DA3"/>
    <w:rsid w:val="00727A2D"/>
    <w:rsid w:val="00734625"/>
    <w:rsid w:val="00741F90"/>
    <w:rsid w:val="00742619"/>
    <w:rsid w:val="00752089"/>
    <w:rsid w:val="00752479"/>
    <w:rsid w:val="00755520"/>
    <w:rsid w:val="00773D5D"/>
    <w:rsid w:val="00780E96"/>
    <w:rsid w:val="007876A1"/>
    <w:rsid w:val="007A4F69"/>
    <w:rsid w:val="007C11AC"/>
    <w:rsid w:val="007D0079"/>
    <w:rsid w:val="007D4009"/>
    <w:rsid w:val="007D57F3"/>
    <w:rsid w:val="007E3DEB"/>
    <w:rsid w:val="007F0AB4"/>
    <w:rsid w:val="008111E2"/>
    <w:rsid w:val="008155EB"/>
    <w:rsid w:val="008156B9"/>
    <w:rsid w:val="00817D46"/>
    <w:rsid w:val="0082226E"/>
    <w:rsid w:val="0083176E"/>
    <w:rsid w:val="00845888"/>
    <w:rsid w:val="00845901"/>
    <w:rsid w:val="00847E0B"/>
    <w:rsid w:val="00854C3B"/>
    <w:rsid w:val="00862B1B"/>
    <w:rsid w:val="00866990"/>
    <w:rsid w:val="00883979"/>
    <w:rsid w:val="008855EA"/>
    <w:rsid w:val="00886565"/>
    <w:rsid w:val="00892DDC"/>
    <w:rsid w:val="008A3FE8"/>
    <w:rsid w:val="008B0CAE"/>
    <w:rsid w:val="008B15B9"/>
    <w:rsid w:val="008B19A6"/>
    <w:rsid w:val="008B1A69"/>
    <w:rsid w:val="008B4552"/>
    <w:rsid w:val="008C5B17"/>
    <w:rsid w:val="008D5DC9"/>
    <w:rsid w:val="008E04AE"/>
    <w:rsid w:val="008E1B0C"/>
    <w:rsid w:val="008E656B"/>
    <w:rsid w:val="008E74F9"/>
    <w:rsid w:val="008F1D54"/>
    <w:rsid w:val="00900F14"/>
    <w:rsid w:val="00903EB1"/>
    <w:rsid w:val="00913865"/>
    <w:rsid w:val="009219FC"/>
    <w:rsid w:val="009251CC"/>
    <w:rsid w:val="00926F9F"/>
    <w:rsid w:val="00936FF3"/>
    <w:rsid w:val="00944435"/>
    <w:rsid w:val="00944574"/>
    <w:rsid w:val="009466C6"/>
    <w:rsid w:val="00947EAC"/>
    <w:rsid w:val="00950345"/>
    <w:rsid w:val="00954F40"/>
    <w:rsid w:val="00960B2D"/>
    <w:rsid w:val="00963610"/>
    <w:rsid w:val="00964C11"/>
    <w:rsid w:val="00966A5C"/>
    <w:rsid w:val="00970D97"/>
    <w:rsid w:val="009745D2"/>
    <w:rsid w:val="00980B06"/>
    <w:rsid w:val="0098106F"/>
    <w:rsid w:val="00982EE9"/>
    <w:rsid w:val="009835B9"/>
    <w:rsid w:val="00983D92"/>
    <w:rsid w:val="009849E2"/>
    <w:rsid w:val="00986666"/>
    <w:rsid w:val="00995903"/>
    <w:rsid w:val="009B1CAC"/>
    <w:rsid w:val="009B6288"/>
    <w:rsid w:val="009B66B1"/>
    <w:rsid w:val="009C2A61"/>
    <w:rsid w:val="009C3E25"/>
    <w:rsid w:val="009D0297"/>
    <w:rsid w:val="009D4578"/>
    <w:rsid w:val="009E1414"/>
    <w:rsid w:val="009F700E"/>
    <w:rsid w:val="009F75B8"/>
    <w:rsid w:val="00A03661"/>
    <w:rsid w:val="00A23932"/>
    <w:rsid w:val="00A50A09"/>
    <w:rsid w:val="00A55D64"/>
    <w:rsid w:val="00A64AC3"/>
    <w:rsid w:val="00A70049"/>
    <w:rsid w:val="00A72987"/>
    <w:rsid w:val="00A75A40"/>
    <w:rsid w:val="00A916F3"/>
    <w:rsid w:val="00AA084F"/>
    <w:rsid w:val="00AA4C10"/>
    <w:rsid w:val="00AB2433"/>
    <w:rsid w:val="00AB4C56"/>
    <w:rsid w:val="00AC2915"/>
    <w:rsid w:val="00AC5398"/>
    <w:rsid w:val="00AD0C29"/>
    <w:rsid w:val="00AD6DAB"/>
    <w:rsid w:val="00AE4F89"/>
    <w:rsid w:val="00AE57F1"/>
    <w:rsid w:val="00AF0FA9"/>
    <w:rsid w:val="00AF78F0"/>
    <w:rsid w:val="00B03DE5"/>
    <w:rsid w:val="00B07DE2"/>
    <w:rsid w:val="00B15B8B"/>
    <w:rsid w:val="00B213D4"/>
    <w:rsid w:val="00B30090"/>
    <w:rsid w:val="00B300A4"/>
    <w:rsid w:val="00B33D24"/>
    <w:rsid w:val="00B36608"/>
    <w:rsid w:val="00B4045E"/>
    <w:rsid w:val="00B4438B"/>
    <w:rsid w:val="00B46D48"/>
    <w:rsid w:val="00B615D4"/>
    <w:rsid w:val="00B61FC7"/>
    <w:rsid w:val="00B62C0C"/>
    <w:rsid w:val="00B63854"/>
    <w:rsid w:val="00B70A72"/>
    <w:rsid w:val="00B74670"/>
    <w:rsid w:val="00B7518A"/>
    <w:rsid w:val="00B8135F"/>
    <w:rsid w:val="00B847D0"/>
    <w:rsid w:val="00B84DA4"/>
    <w:rsid w:val="00B94862"/>
    <w:rsid w:val="00B9513E"/>
    <w:rsid w:val="00BA1C27"/>
    <w:rsid w:val="00BA2078"/>
    <w:rsid w:val="00BA3BE5"/>
    <w:rsid w:val="00BB20E0"/>
    <w:rsid w:val="00BB2C58"/>
    <w:rsid w:val="00BB7B79"/>
    <w:rsid w:val="00BD42AF"/>
    <w:rsid w:val="00BE5368"/>
    <w:rsid w:val="00BE5D26"/>
    <w:rsid w:val="00BE71D7"/>
    <w:rsid w:val="00C13492"/>
    <w:rsid w:val="00C22674"/>
    <w:rsid w:val="00C27F8C"/>
    <w:rsid w:val="00C41E59"/>
    <w:rsid w:val="00C4654C"/>
    <w:rsid w:val="00C56B58"/>
    <w:rsid w:val="00C668BB"/>
    <w:rsid w:val="00C74A13"/>
    <w:rsid w:val="00C7608E"/>
    <w:rsid w:val="00C86698"/>
    <w:rsid w:val="00C87751"/>
    <w:rsid w:val="00C97627"/>
    <w:rsid w:val="00CB24DF"/>
    <w:rsid w:val="00CB2DB4"/>
    <w:rsid w:val="00CB6D84"/>
    <w:rsid w:val="00CC0227"/>
    <w:rsid w:val="00CC04C9"/>
    <w:rsid w:val="00CD3FDA"/>
    <w:rsid w:val="00CE34A8"/>
    <w:rsid w:val="00CE7129"/>
    <w:rsid w:val="00CF1842"/>
    <w:rsid w:val="00D039D6"/>
    <w:rsid w:val="00D2569D"/>
    <w:rsid w:val="00D276E2"/>
    <w:rsid w:val="00D30736"/>
    <w:rsid w:val="00D363C6"/>
    <w:rsid w:val="00D37CCF"/>
    <w:rsid w:val="00D46E04"/>
    <w:rsid w:val="00D562B4"/>
    <w:rsid w:val="00D57557"/>
    <w:rsid w:val="00D63430"/>
    <w:rsid w:val="00D73F35"/>
    <w:rsid w:val="00D808CC"/>
    <w:rsid w:val="00D82D46"/>
    <w:rsid w:val="00D962E7"/>
    <w:rsid w:val="00DA3967"/>
    <w:rsid w:val="00DB3523"/>
    <w:rsid w:val="00DB44C0"/>
    <w:rsid w:val="00DC0924"/>
    <w:rsid w:val="00DD7936"/>
    <w:rsid w:val="00DF01B1"/>
    <w:rsid w:val="00DF0362"/>
    <w:rsid w:val="00DF45F8"/>
    <w:rsid w:val="00DF57E2"/>
    <w:rsid w:val="00E00691"/>
    <w:rsid w:val="00E041C7"/>
    <w:rsid w:val="00E04E63"/>
    <w:rsid w:val="00E162C4"/>
    <w:rsid w:val="00E22C53"/>
    <w:rsid w:val="00E35D99"/>
    <w:rsid w:val="00E40B4E"/>
    <w:rsid w:val="00E415B5"/>
    <w:rsid w:val="00E47A0D"/>
    <w:rsid w:val="00E622EC"/>
    <w:rsid w:val="00E87D0B"/>
    <w:rsid w:val="00E9102C"/>
    <w:rsid w:val="00EA628C"/>
    <w:rsid w:val="00EA6FC9"/>
    <w:rsid w:val="00EA708D"/>
    <w:rsid w:val="00EB0811"/>
    <w:rsid w:val="00EB2858"/>
    <w:rsid w:val="00EB42E6"/>
    <w:rsid w:val="00EB66A6"/>
    <w:rsid w:val="00EB6D50"/>
    <w:rsid w:val="00EC2189"/>
    <w:rsid w:val="00EC305B"/>
    <w:rsid w:val="00ED1FD1"/>
    <w:rsid w:val="00ED39BB"/>
    <w:rsid w:val="00ED5F6A"/>
    <w:rsid w:val="00ED62EB"/>
    <w:rsid w:val="00EE58C7"/>
    <w:rsid w:val="00EE7EFD"/>
    <w:rsid w:val="00EF4105"/>
    <w:rsid w:val="00F0020C"/>
    <w:rsid w:val="00F01751"/>
    <w:rsid w:val="00F0430E"/>
    <w:rsid w:val="00F14EF5"/>
    <w:rsid w:val="00F22FCD"/>
    <w:rsid w:val="00F23E67"/>
    <w:rsid w:val="00F25F4A"/>
    <w:rsid w:val="00F26099"/>
    <w:rsid w:val="00F27679"/>
    <w:rsid w:val="00F32D08"/>
    <w:rsid w:val="00F36A0B"/>
    <w:rsid w:val="00F51876"/>
    <w:rsid w:val="00F52D55"/>
    <w:rsid w:val="00F54D8E"/>
    <w:rsid w:val="00F710A6"/>
    <w:rsid w:val="00F83BC6"/>
    <w:rsid w:val="00F92F1B"/>
    <w:rsid w:val="00F95EB1"/>
    <w:rsid w:val="00FA0274"/>
    <w:rsid w:val="00FA454B"/>
    <w:rsid w:val="00FB0274"/>
    <w:rsid w:val="00FB7C2D"/>
    <w:rsid w:val="00FC69F2"/>
    <w:rsid w:val="00FD17FA"/>
    <w:rsid w:val="00FD2494"/>
    <w:rsid w:val="00FD2A8F"/>
    <w:rsid w:val="00FD5FB7"/>
    <w:rsid w:val="00FD7DE0"/>
    <w:rsid w:val="00FE71CB"/>
    <w:rsid w:val="00FF25F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C6"/>
    <w:pPr>
      <w:spacing w:after="200" w:line="276" w:lineRule="auto"/>
    </w:pPr>
    <w:rPr>
      <w:lang w:eastAsia="en-US"/>
    </w:rPr>
  </w:style>
  <w:style w:type="paragraph" w:styleId="Heading1">
    <w:name w:val="heading 1"/>
    <w:basedOn w:val="Normal"/>
    <w:next w:val="Normal"/>
    <w:link w:val="Heading1Char"/>
    <w:uiPriority w:val="99"/>
    <w:qFormat/>
    <w:rsid w:val="00531277"/>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Arial" w:eastAsia="Times New Roman" w:hAnsi="Arial"/>
      <w:b/>
      <w:sz w:val="24"/>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277"/>
    <w:rPr>
      <w:rFonts w:ascii="Arial" w:hAnsi="Arial" w:cs="Times New Roman"/>
      <w:b/>
      <w:sz w:val="20"/>
      <w:szCs w:val="20"/>
      <w:lang w:eastAsia="fr-FR"/>
    </w:rPr>
  </w:style>
  <w:style w:type="paragraph" w:styleId="BalloonText">
    <w:name w:val="Balloon Text"/>
    <w:basedOn w:val="Normal"/>
    <w:link w:val="BalloonTextChar"/>
    <w:uiPriority w:val="99"/>
    <w:semiHidden/>
    <w:rsid w:val="0092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F9F"/>
    <w:rPr>
      <w:rFonts w:ascii="Tahoma" w:hAnsi="Tahoma" w:cs="Tahoma"/>
      <w:sz w:val="16"/>
      <w:szCs w:val="16"/>
    </w:rPr>
  </w:style>
  <w:style w:type="paragraph" w:styleId="Header">
    <w:name w:val="header"/>
    <w:basedOn w:val="Normal"/>
    <w:link w:val="HeaderChar"/>
    <w:uiPriority w:val="99"/>
    <w:rsid w:val="00926F9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26F9F"/>
    <w:rPr>
      <w:rFonts w:cs="Times New Roman"/>
    </w:rPr>
  </w:style>
  <w:style w:type="paragraph" w:styleId="Footer">
    <w:name w:val="footer"/>
    <w:basedOn w:val="Normal"/>
    <w:link w:val="FooterChar"/>
    <w:uiPriority w:val="99"/>
    <w:rsid w:val="00926F9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26F9F"/>
    <w:rPr>
      <w:rFonts w:cs="Times New Roman"/>
    </w:rPr>
  </w:style>
  <w:style w:type="table" w:styleId="TableGrid">
    <w:name w:val="Table Grid"/>
    <w:basedOn w:val="TableNormal"/>
    <w:uiPriority w:val="99"/>
    <w:rsid w:val="00926F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7EFD"/>
    <w:pPr>
      <w:ind w:left="720"/>
      <w:contextualSpacing/>
    </w:pPr>
  </w:style>
  <w:style w:type="paragraph" w:styleId="BodyText">
    <w:name w:val="Body Text"/>
    <w:basedOn w:val="Normal"/>
    <w:link w:val="BodyTextChar"/>
    <w:uiPriority w:val="99"/>
    <w:rsid w:val="00531277"/>
    <w:pPr>
      <w:spacing w:after="0" w:line="240" w:lineRule="auto"/>
      <w:jc w:val="both"/>
    </w:pPr>
    <w:rPr>
      <w:rFonts w:ascii="Arial" w:eastAsia="Times New Roman" w:hAnsi="Arial"/>
      <w:i/>
      <w:szCs w:val="20"/>
      <w:lang w:eastAsia="fr-FR"/>
    </w:rPr>
  </w:style>
  <w:style w:type="character" w:customStyle="1" w:styleId="BodyTextChar">
    <w:name w:val="Body Text Char"/>
    <w:basedOn w:val="DefaultParagraphFont"/>
    <w:link w:val="BodyText"/>
    <w:uiPriority w:val="99"/>
    <w:locked/>
    <w:rsid w:val="00531277"/>
    <w:rPr>
      <w:rFonts w:ascii="Arial" w:hAnsi="Arial" w:cs="Times New Roman"/>
      <w:i/>
      <w:sz w:val="20"/>
      <w:szCs w:val="20"/>
      <w:lang w:eastAsia="fr-FR"/>
    </w:rPr>
  </w:style>
  <w:style w:type="character" w:styleId="Hyperlink">
    <w:name w:val="Hyperlink"/>
    <w:basedOn w:val="DefaultParagraphFont"/>
    <w:uiPriority w:val="99"/>
    <w:rsid w:val="00F002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43314095">
      <w:marLeft w:val="0"/>
      <w:marRight w:val="0"/>
      <w:marTop w:val="0"/>
      <w:marBottom w:val="0"/>
      <w:divBdr>
        <w:top w:val="none" w:sz="0" w:space="0" w:color="auto"/>
        <w:left w:val="none" w:sz="0" w:space="0" w:color="auto"/>
        <w:bottom w:val="none" w:sz="0" w:space="0" w:color="auto"/>
        <w:right w:val="none" w:sz="0" w:space="0" w:color="auto"/>
      </w:divBdr>
    </w:div>
    <w:div w:id="2043314096">
      <w:marLeft w:val="0"/>
      <w:marRight w:val="0"/>
      <w:marTop w:val="0"/>
      <w:marBottom w:val="0"/>
      <w:divBdr>
        <w:top w:val="none" w:sz="0" w:space="0" w:color="auto"/>
        <w:left w:val="none" w:sz="0" w:space="0" w:color="auto"/>
        <w:bottom w:val="none" w:sz="0" w:space="0" w:color="auto"/>
        <w:right w:val="none" w:sz="0" w:space="0" w:color="auto"/>
      </w:divBdr>
    </w:div>
    <w:div w:id="2043314097">
      <w:marLeft w:val="0"/>
      <w:marRight w:val="0"/>
      <w:marTop w:val="0"/>
      <w:marBottom w:val="0"/>
      <w:divBdr>
        <w:top w:val="none" w:sz="0" w:space="0" w:color="auto"/>
        <w:left w:val="none" w:sz="0" w:space="0" w:color="auto"/>
        <w:bottom w:val="none" w:sz="0" w:space="0" w:color="auto"/>
        <w:right w:val="none" w:sz="0" w:space="0" w:color="auto"/>
      </w:divBdr>
    </w:div>
    <w:div w:id="2043314098">
      <w:marLeft w:val="0"/>
      <w:marRight w:val="0"/>
      <w:marTop w:val="0"/>
      <w:marBottom w:val="0"/>
      <w:divBdr>
        <w:top w:val="none" w:sz="0" w:space="0" w:color="auto"/>
        <w:left w:val="none" w:sz="0" w:space="0" w:color="auto"/>
        <w:bottom w:val="none" w:sz="0" w:space="0" w:color="auto"/>
        <w:right w:val="none" w:sz="0" w:space="0" w:color="auto"/>
      </w:divBdr>
    </w:div>
    <w:div w:id="204331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e.degott-serafino@orange.fr" TargetMode="External"/><Relationship Id="rId13" Type="http://schemas.openxmlformats.org/officeDocument/2006/relationships/hyperlink" Target="mailto:m.luciani@oec.fr" TargetMode="External"/><Relationship Id="rId18" Type="http://schemas.openxmlformats.org/officeDocument/2006/relationships/hyperlink" Target="mailto:delage@oec.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annina.maffei@actavista.fr" TargetMode="External"/><Relationship Id="rId7" Type="http://schemas.openxmlformats.org/officeDocument/2006/relationships/hyperlink" Target="mailto:helene.portafax@mairiedebonifacio.com" TargetMode="External"/><Relationship Id="rId12" Type="http://schemas.openxmlformats.org/officeDocument/2006/relationships/hyperlink" Target="mailto:dbellaiche@cm-ajaccio.fr" TargetMode="External"/><Relationship Id="rId17" Type="http://schemas.openxmlformats.org/officeDocument/2006/relationships/hyperlink" Target="mailto:donsimoni@oec.f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Baptiste.ferracci@direccte.gouv.fr" TargetMode="External"/><Relationship Id="rId20" Type="http://schemas.openxmlformats.org/officeDocument/2006/relationships/hyperlink" Target="mailto:torre@petrapatrimonia-cors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ion@emploisudcorse.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Denise.faby@sfr.fr" TargetMode="External"/><Relationship Id="rId23" Type="http://schemas.openxmlformats.org/officeDocument/2006/relationships/footer" Target="footer1.xml"/><Relationship Id="rId10" Type="http://schemas.openxmlformats.org/officeDocument/2006/relationships/hyperlink" Target="mailto:donsimoni@oec.fr" TargetMode="External"/><Relationship Id="rId19" Type="http://schemas.openxmlformats.org/officeDocument/2006/relationships/hyperlink" Target="mailto:bona@oec.fr" TargetMode="External"/><Relationship Id="rId4" Type="http://schemas.openxmlformats.org/officeDocument/2006/relationships/webSettings" Target="webSettings.xml"/><Relationship Id="rId9" Type="http://schemas.openxmlformats.org/officeDocument/2006/relationships/hyperlink" Target="mailto:saliceti@oec.fr" TargetMode="External"/><Relationship Id="rId14" Type="http://schemas.openxmlformats.org/officeDocument/2006/relationships/hyperlink" Target="mailto:gallis@live.fr"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1564</Words>
  <Characters>8607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dc:title>
  <dc:subject/>
  <dc:creator>MLuciani</dc:creator>
  <cp:keywords/>
  <dc:description/>
  <cp:lastModifiedBy>bona</cp:lastModifiedBy>
  <cp:revision>16</cp:revision>
  <cp:lastPrinted>2015-04-20T07:44:00Z</cp:lastPrinted>
  <dcterms:created xsi:type="dcterms:W3CDTF">2015-04-17T15:02:00Z</dcterms:created>
  <dcterms:modified xsi:type="dcterms:W3CDTF">2015-04-20T07:44:00Z</dcterms:modified>
</cp:coreProperties>
</file>